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48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70E59"/>
        <w:tblLook w:val="04A0" w:firstRow="1" w:lastRow="0" w:firstColumn="1" w:lastColumn="0" w:noHBand="0" w:noVBand="1"/>
      </w:tblPr>
      <w:tblGrid>
        <w:gridCol w:w="2110"/>
        <w:gridCol w:w="6738"/>
      </w:tblGrid>
      <w:tr w:rsidR="00EC1930" w:rsidRPr="00EC1930" w14:paraId="725FDE67" w14:textId="77777777" w:rsidTr="00634949">
        <w:trPr>
          <w:trHeight w:val="1799"/>
        </w:trPr>
        <w:tc>
          <w:tcPr>
            <w:tcW w:w="2110" w:type="dxa"/>
            <w:shd w:val="clear" w:color="auto" w:fill="FFC000"/>
          </w:tcPr>
          <w:p w14:paraId="4996DF1A" w14:textId="77777777" w:rsidR="00EC1930" w:rsidRPr="00EC1930" w:rsidRDefault="00EC1930" w:rsidP="00EC1930">
            <w:pPr>
              <w:widowControl/>
              <w:tabs>
                <w:tab w:val="left" w:pos="3980"/>
              </w:tabs>
              <w:autoSpaceDE/>
              <w:autoSpaceDN/>
              <w:jc w:val="center"/>
              <w:rPr>
                <w:lang w:val="en-MY"/>
              </w:rPr>
            </w:pPr>
            <w:r w:rsidRPr="00EC1930">
              <w:rPr>
                <w:noProof/>
                <w:lang w:val="en-MY"/>
              </w:rPr>
              <w:drawing>
                <wp:anchor distT="0" distB="0" distL="114300" distR="114300" simplePos="0" relativeHeight="251661312" behindDoc="0" locked="0" layoutInCell="1" allowOverlap="1" wp14:anchorId="62E41B17" wp14:editId="63F01CFE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79375</wp:posOffset>
                  </wp:positionV>
                  <wp:extent cx="1133108" cy="990600"/>
                  <wp:effectExtent l="0" t="0" r="0" b="0"/>
                  <wp:wrapSquare wrapText="bothSides"/>
                  <wp:docPr id="276298776" name="Picture 1" descr="A logo of a book and a laurel wrea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61194" name="Picture 1" descr="A logo of a book and a laurel wreath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0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38" w:type="dxa"/>
            <w:shd w:val="clear" w:color="auto" w:fill="FFC000"/>
          </w:tcPr>
          <w:p w14:paraId="3BF9BF23" w14:textId="77777777" w:rsidR="00EC1930" w:rsidRPr="00EC1930" w:rsidRDefault="00EC1930" w:rsidP="00EC1930">
            <w:pPr>
              <w:widowControl/>
              <w:autoSpaceDE/>
              <w:autoSpaceDN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en-MY"/>
              </w:rPr>
            </w:pPr>
            <w:r w:rsidRPr="00EC1930">
              <w:rPr>
                <w:b/>
                <w:bCs/>
                <w:color w:val="000000"/>
                <w:sz w:val="24"/>
                <w:szCs w:val="24"/>
                <w:lang w:val="en-MY"/>
              </w:rPr>
              <w:t>4</w:t>
            </w:r>
            <w:r w:rsidRPr="00EC1930">
              <w:rPr>
                <w:b/>
                <w:bCs/>
                <w:color w:val="000000"/>
                <w:sz w:val="24"/>
                <w:szCs w:val="24"/>
                <w:vertAlign w:val="superscript"/>
                <w:lang w:val="en-MY"/>
              </w:rPr>
              <w:t>th</w:t>
            </w:r>
            <w:r w:rsidRPr="00EC1930">
              <w:rPr>
                <w:b/>
                <w:bCs/>
                <w:color w:val="000000"/>
                <w:sz w:val="24"/>
                <w:szCs w:val="24"/>
                <w:lang w:val="en-MY"/>
              </w:rPr>
              <w:t xml:space="preserve"> International Conference on Global Education:</w:t>
            </w:r>
          </w:p>
          <w:p w14:paraId="7726819F" w14:textId="77777777" w:rsidR="00EC1930" w:rsidRPr="00EC1930" w:rsidRDefault="00EC1930" w:rsidP="00EC1930">
            <w:pPr>
              <w:widowControl/>
              <w:autoSpaceDE/>
              <w:autoSpaceDN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  <w:lang w:val="en-MY"/>
              </w:rPr>
            </w:pPr>
            <w:r w:rsidRPr="00EC1930">
              <w:rPr>
                <w:b/>
                <w:bCs/>
                <w:color w:val="000000"/>
                <w:sz w:val="24"/>
                <w:szCs w:val="24"/>
                <w:lang w:val="en-MY"/>
              </w:rPr>
              <w:t>ICOGE 2026</w:t>
            </w:r>
          </w:p>
          <w:p w14:paraId="1B479DC9" w14:textId="77777777" w:rsidR="00EC1930" w:rsidRPr="00EC1930" w:rsidRDefault="00EC1930" w:rsidP="00EC193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2060"/>
                <w:sz w:val="24"/>
                <w:szCs w:val="24"/>
                <w:lang w:val="en-MY"/>
              </w:rPr>
            </w:pPr>
            <w:r w:rsidRPr="00EC1930">
              <w:rPr>
                <w:b/>
                <w:bCs/>
                <w:i/>
                <w:iCs/>
                <w:color w:val="002060"/>
                <w:sz w:val="24"/>
                <w:szCs w:val="24"/>
                <w:lang w:val="en-MY"/>
              </w:rPr>
              <w:t>Transforming Education in the Age of Artificial Intelligence.</w:t>
            </w:r>
          </w:p>
          <w:p w14:paraId="257CE696" w14:textId="77777777" w:rsidR="00EC1930" w:rsidRPr="00EC1930" w:rsidRDefault="00EC1930" w:rsidP="00EC19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MY"/>
              </w:rPr>
            </w:pPr>
          </w:p>
          <w:p w14:paraId="43A6D5AB" w14:textId="77777777" w:rsidR="00EC1930" w:rsidRPr="00EC1930" w:rsidRDefault="00EC1930" w:rsidP="00EC1930">
            <w:pPr>
              <w:widowControl/>
              <w:autoSpaceDE/>
              <w:autoSpaceDN/>
              <w:jc w:val="center"/>
              <w:rPr>
                <w:b/>
                <w:bCs/>
                <w:lang w:val="en-MY"/>
              </w:rPr>
            </w:pPr>
            <w:r w:rsidRPr="00EC1930">
              <w:rPr>
                <w:b/>
                <w:bCs/>
                <w:color w:val="FF0000"/>
                <w:sz w:val="24"/>
                <w:szCs w:val="24"/>
                <w:lang w:val="en-MY"/>
              </w:rPr>
              <w:t>8th - 9th July 2026</w:t>
            </w:r>
          </w:p>
        </w:tc>
      </w:tr>
    </w:tbl>
    <w:p w14:paraId="15422603" w14:textId="77777777" w:rsidR="00EC1930" w:rsidRDefault="00EC1930" w:rsidP="006B15A7">
      <w:pPr>
        <w:pStyle w:val="BodyText"/>
        <w:spacing w:before="9"/>
        <w:jc w:val="center"/>
        <w:rPr>
          <w:b/>
          <w:bCs/>
          <w:sz w:val="24"/>
          <w:szCs w:val="24"/>
        </w:rPr>
      </w:pPr>
    </w:p>
    <w:p w14:paraId="0C6103F7" w14:textId="77777777" w:rsidR="00EC1930" w:rsidRDefault="00EC1930" w:rsidP="006B15A7">
      <w:pPr>
        <w:pStyle w:val="BodyText"/>
        <w:spacing w:before="9"/>
        <w:jc w:val="center"/>
        <w:rPr>
          <w:b/>
          <w:bCs/>
          <w:sz w:val="24"/>
          <w:szCs w:val="24"/>
        </w:rPr>
      </w:pPr>
    </w:p>
    <w:p w14:paraId="3FB3DE73" w14:textId="55BD01AA" w:rsidR="00076B58" w:rsidRDefault="006B15A7" w:rsidP="006B15A7">
      <w:pPr>
        <w:pStyle w:val="BodyText"/>
        <w:spacing w:before="9"/>
        <w:jc w:val="center"/>
        <w:rPr>
          <w:b/>
          <w:bCs/>
          <w:sz w:val="24"/>
          <w:szCs w:val="24"/>
        </w:rPr>
      </w:pPr>
      <w:r w:rsidRPr="00617FDB">
        <w:rPr>
          <w:b/>
          <w:bCs/>
          <w:sz w:val="24"/>
          <w:szCs w:val="24"/>
        </w:rPr>
        <w:t xml:space="preserve">FACTORS MOTIVATING </w:t>
      </w:r>
      <w:r>
        <w:rPr>
          <w:b/>
          <w:bCs/>
          <w:sz w:val="24"/>
          <w:szCs w:val="24"/>
        </w:rPr>
        <w:t xml:space="preserve">COMPUTER SCIENCE </w:t>
      </w:r>
      <w:r w:rsidRPr="00617FDB">
        <w:rPr>
          <w:b/>
          <w:bCs/>
          <w:sz w:val="24"/>
          <w:szCs w:val="24"/>
        </w:rPr>
        <w:t xml:space="preserve">STUDENTS IN THE SELECTION OF </w:t>
      </w:r>
    </w:p>
    <w:p w14:paraId="0E99C10E" w14:textId="7BE29D27" w:rsidR="006B15A7" w:rsidRDefault="006B15A7" w:rsidP="006B15A7">
      <w:pPr>
        <w:pStyle w:val="BodyText"/>
        <w:spacing w:before="9"/>
        <w:jc w:val="center"/>
        <w:rPr>
          <w:b/>
          <w:bCs/>
          <w:sz w:val="24"/>
          <w:szCs w:val="24"/>
        </w:rPr>
      </w:pPr>
      <w:r w:rsidRPr="00617FDB">
        <w:rPr>
          <w:b/>
          <w:bCs/>
          <w:sz w:val="24"/>
          <w:szCs w:val="24"/>
        </w:rPr>
        <w:t>A FEE-LEVYING HIGHER EDUCATION INSTITUTE IN SRI LANKA</w:t>
      </w:r>
    </w:p>
    <w:p w14:paraId="3B8FDE19" w14:textId="77777777" w:rsidR="006B15A7" w:rsidRDefault="006B15A7" w:rsidP="006B15A7">
      <w:pPr>
        <w:spacing w:before="232"/>
        <w:ind w:left="100"/>
        <w:jc w:val="center"/>
        <w:rPr>
          <w:b/>
          <w:bCs/>
          <w:sz w:val="24"/>
          <w:szCs w:val="28"/>
          <w:vertAlign w:val="superscript"/>
        </w:rPr>
      </w:pPr>
      <w:r w:rsidRPr="00C814EE">
        <w:rPr>
          <w:b/>
          <w:bCs/>
          <w:sz w:val="24"/>
          <w:szCs w:val="28"/>
        </w:rPr>
        <w:t>Gangani Chamarie Wickramasinghe</w:t>
      </w:r>
      <w:r w:rsidRPr="00C814EE">
        <w:rPr>
          <w:b/>
          <w:bCs/>
          <w:sz w:val="24"/>
          <w:szCs w:val="28"/>
          <w:vertAlign w:val="superscript"/>
        </w:rPr>
        <w:t>1</w:t>
      </w:r>
      <w:r w:rsidRPr="00C814EE">
        <w:rPr>
          <w:b/>
          <w:bCs/>
          <w:sz w:val="24"/>
          <w:szCs w:val="28"/>
        </w:rPr>
        <w:t>, Lubna Ali</w:t>
      </w:r>
      <w:r w:rsidRPr="00C814EE">
        <w:rPr>
          <w:b/>
          <w:bCs/>
          <w:spacing w:val="-13"/>
          <w:sz w:val="24"/>
          <w:szCs w:val="28"/>
        </w:rPr>
        <w:t xml:space="preserve"> </w:t>
      </w:r>
      <w:r w:rsidRPr="00C814EE">
        <w:rPr>
          <w:b/>
          <w:bCs/>
          <w:sz w:val="24"/>
          <w:szCs w:val="28"/>
          <w:vertAlign w:val="superscript"/>
        </w:rPr>
        <w:t>2</w:t>
      </w:r>
      <w:r w:rsidRPr="00C814EE">
        <w:rPr>
          <w:b/>
          <w:bCs/>
          <w:sz w:val="24"/>
          <w:szCs w:val="28"/>
        </w:rPr>
        <w:t>, Rathnayake Mudiyanselage Dhanapala</w:t>
      </w:r>
      <w:r w:rsidRPr="00C814EE">
        <w:rPr>
          <w:b/>
          <w:bCs/>
          <w:sz w:val="24"/>
          <w:szCs w:val="28"/>
          <w:vertAlign w:val="superscript"/>
        </w:rPr>
        <w:t>3</w:t>
      </w:r>
    </w:p>
    <w:p w14:paraId="19483EC6" w14:textId="77777777" w:rsidR="006B15A7" w:rsidRDefault="006B15A7" w:rsidP="006B15A7">
      <w:pPr>
        <w:pStyle w:val="BodyText"/>
        <w:rPr>
          <w:sz w:val="20"/>
        </w:rPr>
      </w:pPr>
    </w:p>
    <w:p w14:paraId="039CF5AB" w14:textId="7FD976E4" w:rsidR="006B15A7" w:rsidRPr="006B15A7" w:rsidRDefault="006B15A7" w:rsidP="006B15A7">
      <w:pPr>
        <w:ind w:left="829" w:right="791"/>
        <w:rPr>
          <w:i/>
          <w:sz w:val="20"/>
          <w:szCs w:val="20"/>
        </w:rPr>
      </w:pPr>
      <w:r w:rsidRPr="006B15A7">
        <w:rPr>
          <w:i/>
          <w:sz w:val="20"/>
          <w:szCs w:val="20"/>
          <w:vertAlign w:val="superscript"/>
        </w:rPr>
        <w:t>1</w:t>
      </w:r>
      <w:r w:rsidRPr="006B15A7">
        <w:rPr>
          <w:i/>
          <w:sz w:val="20"/>
          <w:szCs w:val="20"/>
        </w:rPr>
        <w:t xml:space="preserve">Department of English, </w:t>
      </w:r>
      <w:r w:rsidR="00A91C2A">
        <w:rPr>
          <w:i/>
          <w:sz w:val="20"/>
          <w:szCs w:val="20"/>
        </w:rPr>
        <w:t>School of Education</w:t>
      </w:r>
      <w:r w:rsidRPr="006B15A7">
        <w:rPr>
          <w:i/>
          <w:sz w:val="20"/>
          <w:szCs w:val="20"/>
        </w:rPr>
        <w:t xml:space="preserve">, Lincoln University College, Malaysia, </w:t>
      </w:r>
      <w:hyperlink r:id="rId8" w:history="1">
        <w:r w:rsidRPr="006B15A7">
          <w:rPr>
            <w:rStyle w:val="Hyperlink"/>
            <w:i/>
            <w:sz w:val="20"/>
            <w:szCs w:val="20"/>
          </w:rPr>
          <w:t>gcwickramasinghe@lincoln.edu.my</w:t>
        </w:r>
      </w:hyperlink>
    </w:p>
    <w:p w14:paraId="37895C64" w14:textId="36E37789" w:rsidR="006B15A7" w:rsidRPr="006B15A7" w:rsidRDefault="006B15A7" w:rsidP="006B15A7">
      <w:pPr>
        <w:ind w:left="829" w:right="791"/>
        <w:rPr>
          <w:i/>
          <w:sz w:val="20"/>
          <w:szCs w:val="20"/>
        </w:rPr>
      </w:pPr>
      <w:r w:rsidRPr="006B15A7">
        <w:rPr>
          <w:i/>
          <w:sz w:val="20"/>
          <w:szCs w:val="20"/>
          <w:vertAlign w:val="superscript"/>
        </w:rPr>
        <w:t>2</w:t>
      </w:r>
      <w:r w:rsidRPr="006B15A7">
        <w:rPr>
          <w:i/>
          <w:sz w:val="20"/>
          <w:szCs w:val="20"/>
        </w:rPr>
        <w:t xml:space="preserve">Department of English, </w:t>
      </w:r>
      <w:r w:rsidR="00A91C2A">
        <w:rPr>
          <w:i/>
          <w:sz w:val="20"/>
          <w:szCs w:val="20"/>
        </w:rPr>
        <w:t>School of Education</w:t>
      </w:r>
      <w:r w:rsidRPr="006B15A7">
        <w:rPr>
          <w:i/>
          <w:sz w:val="20"/>
          <w:szCs w:val="20"/>
        </w:rPr>
        <w:t xml:space="preserve">, Lincoln University College, Malaysia, </w:t>
      </w:r>
      <w:r w:rsidRPr="006B15A7">
        <w:rPr>
          <w:rStyle w:val="Hyperlink"/>
          <w:i/>
          <w:iCs/>
          <w:sz w:val="18"/>
          <w:szCs w:val="18"/>
        </w:rPr>
        <w:t>lubnaali@lincoln.edu.my</w:t>
      </w:r>
    </w:p>
    <w:p w14:paraId="2BAA35CE" w14:textId="228A64DD" w:rsidR="006B15A7" w:rsidRPr="006B15A7" w:rsidRDefault="006B15A7" w:rsidP="006B15A7">
      <w:pPr>
        <w:ind w:left="829" w:right="791"/>
        <w:rPr>
          <w:i/>
          <w:sz w:val="20"/>
          <w:szCs w:val="20"/>
        </w:rPr>
      </w:pPr>
      <w:r w:rsidRPr="006B15A7">
        <w:rPr>
          <w:i/>
          <w:sz w:val="20"/>
          <w:szCs w:val="20"/>
          <w:vertAlign w:val="superscript"/>
        </w:rPr>
        <w:t>3</w:t>
      </w:r>
      <w:r w:rsidRPr="006B15A7">
        <w:rPr>
          <w:i/>
          <w:sz w:val="20"/>
          <w:szCs w:val="20"/>
        </w:rPr>
        <w:t xml:space="preserve"> Department of English Language </w:t>
      </w:r>
      <w:r w:rsidR="00A91C2A">
        <w:rPr>
          <w:i/>
          <w:sz w:val="20"/>
          <w:szCs w:val="20"/>
        </w:rPr>
        <w:t>School of Education</w:t>
      </w:r>
      <w:r w:rsidRPr="006B15A7">
        <w:rPr>
          <w:i/>
          <w:sz w:val="20"/>
          <w:szCs w:val="20"/>
        </w:rPr>
        <w:t xml:space="preserve">, Teaching, Rajarata University of Sri Lanka, </w:t>
      </w:r>
      <w:r w:rsidRPr="006B15A7">
        <w:rPr>
          <w:rStyle w:val="Hyperlink"/>
          <w:i/>
          <w:sz w:val="18"/>
          <w:szCs w:val="18"/>
        </w:rPr>
        <w:t>rmdhanapala@yahoo.co.uk</w:t>
      </w:r>
    </w:p>
    <w:p w14:paraId="3BDEF2A2" w14:textId="77777777" w:rsidR="006B15A7" w:rsidRDefault="006B15A7" w:rsidP="006B15A7">
      <w:pPr>
        <w:pStyle w:val="BodyText"/>
        <w:spacing w:before="3"/>
        <w:rPr>
          <w:sz w:val="12"/>
        </w:rPr>
      </w:pPr>
    </w:p>
    <w:p w14:paraId="21736CFC" w14:textId="6AF83D42" w:rsidR="006B15A7" w:rsidRPr="00A703FC" w:rsidRDefault="006B15A7" w:rsidP="00A703FC">
      <w:pPr>
        <w:spacing w:before="91" w:line="229" w:lineRule="exact"/>
        <w:ind w:left="100"/>
        <w:rPr>
          <w:b/>
          <w:sz w:val="24"/>
          <w:szCs w:val="24"/>
        </w:rPr>
      </w:pPr>
      <w:r w:rsidRPr="00E12AFF">
        <w:rPr>
          <w:b/>
          <w:spacing w:val="-2"/>
          <w:sz w:val="24"/>
          <w:szCs w:val="24"/>
        </w:rPr>
        <w:t>*Correspondence</w:t>
      </w:r>
      <w:r w:rsidR="00A703FC">
        <w:rPr>
          <w:b/>
          <w:spacing w:val="-2"/>
          <w:sz w:val="24"/>
          <w:szCs w:val="24"/>
        </w:rPr>
        <w:t xml:space="preserve"> </w:t>
      </w:r>
      <w:r w:rsidRPr="00E12AFF">
        <w:rPr>
          <w:sz w:val="24"/>
          <w:szCs w:val="24"/>
        </w:rPr>
        <w:t xml:space="preserve">Email: </w:t>
      </w:r>
      <w:r w:rsidRPr="00954017">
        <w:rPr>
          <w:rStyle w:val="Hyperlink"/>
          <w:i/>
        </w:rPr>
        <w:t>gcwickramasinghe@lincoln.edu.my</w:t>
      </w:r>
    </w:p>
    <w:p w14:paraId="6428D0FE" w14:textId="77777777" w:rsidR="006B15A7" w:rsidRDefault="006B15A7" w:rsidP="006B15A7">
      <w:pPr>
        <w:pStyle w:val="BodyText"/>
        <w:spacing w:before="10"/>
        <w:rPr>
          <w:sz w:val="19"/>
        </w:rPr>
      </w:pPr>
    </w:p>
    <w:p w14:paraId="0CE68B20" w14:textId="77777777" w:rsidR="006B15A7" w:rsidRPr="00E12AFF" w:rsidRDefault="006B15A7" w:rsidP="006B15A7">
      <w:pPr>
        <w:pStyle w:val="Heading1"/>
        <w:rPr>
          <w:spacing w:val="-2"/>
          <w:sz w:val="22"/>
          <w:szCs w:val="22"/>
        </w:rPr>
      </w:pPr>
      <w:r w:rsidRPr="00E12AFF">
        <w:rPr>
          <w:spacing w:val="-2"/>
          <w:sz w:val="22"/>
          <w:szCs w:val="22"/>
        </w:rPr>
        <w:t>Abstract</w:t>
      </w:r>
    </w:p>
    <w:p w14:paraId="0373FEDB" w14:textId="77777777" w:rsidR="006B15A7" w:rsidRDefault="006B15A7" w:rsidP="006B15A7">
      <w:pPr>
        <w:pStyle w:val="Heading1"/>
        <w:rPr>
          <w:spacing w:val="-2"/>
        </w:rPr>
      </w:pPr>
    </w:p>
    <w:p w14:paraId="1404BBD4" w14:textId="2D84048E" w:rsidR="006B15A7" w:rsidRPr="00C87947" w:rsidRDefault="006B15A7" w:rsidP="008A66EB">
      <w:pPr>
        <w:ind w:left="90"/>
        <w:jc w:val="both"/>
        <w:rPr>
          <w:sz w:val="24"/>
          <w:szCs w:val="24"/>
        </w:rPr>
      </w:pPr>
      <w:r w:rsidRPr="00C87947">
        <w:rPr>
          <w:sz w:val="24"/>
          <w:szCs w:val="24"/>
        </w:rPr>
        <w:t xml:space="preserve">Information Technology is one of the fastest-growing industries in Sri Lanka serving many sectors. Due to this, the demand for IT professionals has risen in the country and as a result, in recent years, student enrolment in computer science (CS) related degree programs has also increased.  This increase can be observed mainly in fee-levying Higher Education Institutes (HEI).  On </w:t>
      </w:r>
      <w:r w:rsidR="224EB1C4" w:rsidRPr="00C87947">
        <w:rPr>
          <w:sz w:val="24"/>
          <w:szCs w:val="24"/>
        </w:rPr>
        <w:t>the one</w:t>
      </w:r>
      <w:r w:rsidRPr="00C87947">
        <w:rPr>
          <w:sz w:val="24"/>
          <w:szCs w:val="24"/>
        </w:rPr>
        <w:t xml:space="preserve"> hand, it has created fierce competition among these institutes to attract prospective students</w:t>
      </w:r>
      <w:r w:rsidR="3C8A6ACA" w:rsidRPr="00C87947">
        <w:rPr>
          <w:sz w:val="24"/>
          <w:szCs w:val="24"/>
        </w:rPr>
        <w:t>,</w:t>
      </w:r>
      <w:r w:rsidRPr="00C87947">
        <w:rPr>
          <w:sz w:val="24"/>
          <w:szCs w:val="24"/>
        </w:rPr>
        <w:t xml:space="preserve"> thereby spending large sums of money on recruitment strategies without a proper understanding of student expectations. On the other hand, the availability of </w:t>
      </w:r>
      <w:r w:rsidR="408EDB9F" w:rsidRPr="00C87947">
        <w:rPr>
          <w:sz w:val="24"/>
          <w:szCs w:val="24"/>
        </w:rPr>
        <w:t>several</w:t>
      </w:r>
      <w:r w:rsidRPr="00C87947">
        <w:rPr>
          <w:sz w:val="24"/>
          <w:szCs w:val="24"/>
        </w:rPr>
        <w:t xml:space="preserve"> HEIs has made the decision-making process of students in selecting an HEI more complex. Previous studies also indicate that factors influencing the decision-making process differ based on the degree </w:t>
      </w:r>
      <w:r w:rsidR="0464FD4B" w:rsidRPr="00C87947">
        <w:rPr>
          <w:sz w:val="24"/>
          <w:szCs w:val="24"/>
        </w:rPr>
        <w:t xml:space="preserve">of </w:t>
      </w:r>
      <w:r w:rsidRPr="00C87947">
        <w:rPr>
          <w:sz w:val="24"/>
          <w:szCs w:val="24"/>
        </w:rPr>
        <w:t>specialization. Therefore, th</w:t>
      </w:r>
      <w:r w:rsidR="386FD1A3" w:rsidRPr="00C87947">
        <w:rPr>
          <w:sz w:val="24"/>
          <w:szCs w:val="24"/>
        </w:rPr>
        <w:t>is study aim</w:t>
      </w:r>
      <w:r w:rsidRPr="00C87947">
        <w:rPr>
          <w:sz w:val="24"/>
          <w:szCs w:val="24"/>
        </w:rPr>
        <w:t>s to identify the factors that influence Sri Lankan students when choosing a fee-levying HEI to pursue a CS-related degree programme. Chapman’s (1981) model of student college choice was used as the theoretical model. A sample of 510 first and second-year undergraduates studying in CS-related degree programmes in three state fee-levying and five private institutes were considered. Thirty-five factors were considered under four main categories as identified in Chapman’s (1981) model</w:t>
      </w:r>
      <w:r w:rsidR="2E7704F5" w:rsidRPr="00C87947">
        <w:rPr>
          <w:sz w:val="24"/>
          <w:szCs w:val="24"/>
        </w:rPr>
        <w:t>:</w:t>
      </w:r>
      <w:r w:rsidRPr="00C87947">
        <w:rPr>
          <w:sz w:val="24"/>
          <w:szCs w:val="24"/>
        </w:rPr>
        <w:t xml:space="preserve"> student-related internal characteristics and external factors: HEI-related characteristics, influential individuals in the environment, and methods used by the HEIs to communicate with the students. The results indicate that student-related internal characteristics, HEI-related characteristics, and communication methods have a positive influence on students in the selection of a fee-levying HEI while individuals in the external environment do not have a positive influence on students’ selection process.</w:t>
      </w:r>
    </w:p>
    <w:p w14:paraId="14A66433" w14:textId="77777777" w:rsidR="006B15A7" w:rsidRDefault="006B15A7" w:rsidP="006B15A7">
      <w:pPr>
        <w:pStyle w:val="Heading1"/>
      </w:pPr>
    </w:p>
    <w:p w14:paraId="1FCBA19E" w14:textId="77777777" w:rsidR="006B15A7" w:rsidRPr="008A66EB" w:rsidRDefault="006B15A7" w:rsidP="006B15A7">
      <w:pPr>
        <w:rPr>
          <w:iCs/>
          <w:sz w:val="24"/>
          <w:szCs w:val="24"/>
        </w:rPr>
      </w:pPr>
      <w:r w:rsidRPr="008A66EB">
        <w:rPr>
          <w:b/>
          <w:iCs/>
        </w:rPr>
        <w:t>Keywords:</w:t>
      </w:r>
      <w:r w:rsidRPr="008A66EB">
        <w:rPr>
          <w:b/>
          <w:iCs/>
          <w:spacing w:val="-7"/>
        </w:rPr>
        <w:t xml:space="preserve"> </w:t>
      </w:r>
      <w:r w:rsidRPr="008A66EB">
        <w:rPr>
          <w:iCs/>
          <w:sz w:val="24"/>
          <w:szCs w:val="24"/>
        </w:rPr>
        <w:t>Computer science degrees, university choice, fee-levying Higher Education Institutes, influential factors, university education in Sri Lanka</w:t>
      </w:r>
    </w:p>
    <w:p w14:paraId="5D98F2BB" w14:textId="77777777" w:rsidR="00A661A5" w:rsidRDefault="00A661A5"/>
    <w:sectPr w:rsidR="00A661A5">
      <w:footerReference w:type="default" r:id="rId9"/>
      <w:pgSz w:w="12240" w:h="15840"/>
      <w:pgMar w:top="1360" w:right="1320" w:bottom="1180" w:left="134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EC03" w14:textId="77777777" w:rsidR="007A6465" w:rsidRDefault="007A6465">
      <w:r>
        <w:separator/>
      </w:r>
    </w:p>
  </w:endnote>
  <w:endnote w:type="continuationSeparator" w:id="0">
    <w:p w14:paraId="72FE25FF" w14:textId="77777777" w:rsidR="007A6465" w:rsidRDefault="007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FEE4" w14:textId="77777777" w:rsidR="00046B98" w:rsidRDefault="00D107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3EF470" wp14:editId="31345AC2">
              <wp:simplePos x="0" y="0"/>
              <wp:positionH relativeFrom="page">
                <wp:posOffset>6276340</wp:posOffset>
              </wp:positionH>
              <wp:positionV relativeFrom="page">
                <wp:posOffset>9290685</wp:posOffset>
              </wp:positionV>
              <wp:extent cx="594360" cy="152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7772C" w14:textId="77777777" w:rsidR="00046B98" w:rsidRDefault="00D1074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EF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4.2pt;margin-top:731.55pt;width:46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" filled="f" stroked="f">
              <v:textbox inset="0,0,0,0">
                <w:txbxContent>
                  <w:p w14:paraId="1777772C" w14:textId="77777777" w:rsidR="00046B98" w:rsidRDefault="00D10744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2199" w14:textId="77777777" w:rsidR="007A6465" w:rsidRDefault="007A6465">
      <w:r>
        <w:separator/>
      </w:r>
    </w:p>
  </w:footnote>
  <w:footnote w:type="continuationSeparator" w:id="0">
    <w:p w14:paraId="64DBA2BE" w14:textId="77777777" w:rsidR="007A6465" w:rsidRDefault="007A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06C1D"/>
    <w:multiLevelType w:val="hybridMultilevel"/>
    <w:tmpl w:val="E19233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3B"/>
    <w:rsid w:val="00046B98"/>
    <w:rsid w:val="0005377D"/>
    <w:rsid w:val="00076B58"/>
    <w:rsid w:val="00177B8C"/>
    <w:rsid w:val="00245501"/>
    <w:rsid w:val="00381637"/>
    <w:rsid w:val="003B460B"/>
    <w:rsid w:val="00552CBD"/>
    <w:rsid w:val="005E1AA2"/>
    <w:rsid w:val="006537C9"/>
    <w:rsid w:val="006A7DF4"/>
    <w:rsid w:val="006B15A7"/>
    <w:rsid w:val="007A6465"/>
    <w:rsid w:val="00852F8E"/>
    <w:rsid w:val="00891475"/>
    <w:rsid w:val="008A66EB"/>
    <w:rsid w:val="00911742"/>
    <w:rsid w:val="00A11023"/>
    <w:rsid w:val="00A4033B"/>
    <w:rsid w:val="00A661A5"/>
    <w:rsid w:val="00A703FC"/>
    <w:rsid w:val="00A91C2A"/>
    <w:rsid w:val="00BE5932"/>
    <w:rsid w:val="00C07A5C"/>
    <w:rsid w:val="00C814EE"/>
    <w:rsid w:val="00C87947"/>
    <w:rsid w:val="00CC77E7"/>
    <w:rsid w:val="00CE6B1C"/>
    <w:rsid w:val="00CF3A8E"/>
    <w:rsid w:val="00D10744"/>
    <w:rsid w:val="00DA6496"/>
    <w:rsid w:val="00EC1930"/>
    <w:rsid w:val="00FC50C5"/>
    <w:rsid w:val="0464FD4B"/>
    <w:rsid w:val="224EB1C4"/>
    <w:rsid w:val="2E7704F5"/>
    <w:rsid w:val="386FD1A3"/>
    <w:rsid w:val="3C8A6ACA"/>
    <w:rsid w:val="408EDB9F"/>
    <w:rsid w:val="48E1BAF6"/>
    <w:rsid w:val="4FCBF67D"/>
    <w:rsid w:val="519CC7CF"/>
    <w:rsid w:val="5966FBEE"/>
    <w:rsid w:val="5C6961BD"/>
    <w:rsid w:val="753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BD2FA"/>
  <w15:chartTrackingRefBased/>
  <w15:docId w15:val="{1252F8C4-450C-4B4D-8EA9-34DD10A4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B15A7"/>
    <w:pPr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637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ffililation"/>
    <w:basedOn w:val="Heading3"/>
    <w:autoRedefine/>
    <w:uiPriority w:val="1"/>
    <w:qFormat/>
    <w:rsid w:val="00381637"/>
    <w:pPr>
      <w:spacing w:before="0" w:line="360" w:lineRule="auto"/>
      <w:jc w:val="center"/>
    </w:pPr>
    <w:rPr>
      <w:rFonts w:asciiTheme="majorBidi" w:hAnsiTheme="majorBidi" w:cstheme="minorBidi"/>
      <w:i/>
      <w:color w:val="000000" w:themeColor="text1"/>
      <w:sz w:val="20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6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15A7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B15A7"/>
  </w:style>
  <w:style w:type="character" w:customStyle="1" w:styleId="BodyTextChar">
    <w:name w:val="Body Text Char"/>
    <w:basedOn w:val="DefaultParagraphFont"/>
    <w:link w:val="BodyText"/>
    <w:uiPriority w:val="1"/>
    <w:rsid w:val="006B15A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6B15A7"/>
    <w:pPr>
      <w:ind w:left="2662" w:right="84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15A7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15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5A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91C2A"/>
    <w:pPr>
      <w:ind w:right="92"/>
      <w:jc w:val="center"/>
    </w:pPr>
  </w:style>
  <w:style w:type="table" w:styleId="TableGrid">
    <w:name w:val="Table Grid"/>
    <w:basedOn w:val="TableNormal"/>
    <w:uiPriority w:val="39"/>
    <w:qFormat/>
    <w:rsid w:val="00A703F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Downloads\gcwickramasinghe@lincoln.edu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taresh</dc:creator>
  <cp:keywords/>
  <dc:description/>
  <cp:lastModifiedBy>Dulani Abeysinghe</cp:lastModifiedBy>
  <cp:revision>10</cp:revision>
  <cp:lastPrinted>2023-10-27T06:12:00Z</cp:lastPrinted>
  <dcterms:created xsi:type="dcterms:W3CDTF">2026-01-16T06:32:00Z</dcterms:created>
  <dcterms:modified xsi:type="dcterms:W3CDTF">2026-01-19T02:45:00Z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f2cb5e2fa77e346b3e4978114cd22d06844578907726e99f4db8c58de0a2241e</vt:lpwstr>
  </property>
</Properties>
</file>