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637"/>
      </w:tblGrid>
      <w:tr w:rsidR="004869D3" w:rsidRPr="00A20650" w14:paraId="0EF75E72" w14:textId="77777777" w:rsidTr="004869D3">
        <w:trPr>
          <w:trHeight w:val="916"/>
        </w:trPr>
        <w:tc>
          <w:tcPr>
            <w:tcW w:w="2435" w:type="dxa"/>
            <w:shd w:val="clear" w:color="auto" w:fill="C5E0B3" w:themeFill="accent6" w:themeFillTint="66"/>
          </w:tcPr>
          <w:p w14:paraId="0231DAD0" w14:textId="77777777" w:rsidR="004869D3" w:rsidRPr="00A20650" w:rsidRDefault="004869D3" w:rsidP="0020499B">
            <w:pPr>
              <w:tabs>
                <w:tab w:val="left" w:pos="3980"/>
              </w:tabs>
              <w:rPr>
                <w:rFonts w:asciiTheme="majorBidi" w:hAnsiTheme="majorBidi" w:cstheme="majorBidi"/>
              </w:rPr>
            </w:pPr>
            <w:bookmarkStart w:id="0" w:name="Title:_Times_New_Roman;_Size-16;_Double_"/>
            <w:bookmarkEnd w:id="0"/>
            <w:r w:rsidRPr="00A20650">
              <w:rPr>
                <w:rFonts w:asciiTheme="majorBidi" w:hAnsiTheme="majorBidi" w:cstheme="majorBidi"/>
                <w:noProof/>
              </w:rPr>
              <w:drawing>
                <wp:inline distT="0" distB="0" distL="0" distR="0" wp14:anchorId="670407D2" wp14:editId="20ACF1CF">
                  <wp:extent cx="1133475" cy="942010"/>
                  <wp:effectExtent l="0" t="0" r="0" b="0"/>
                  <wp:docPr id="1212661194" name="Picture 1" descr="A logo of a book and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61194" name="Picture 1" descr="A logo of a book and a laurel wreath&#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3475" cy="942010"/>
                          </a:xfrm>
                          <a:prstGeom prst="rect">
                            <a:avLst/>
                          </a:prstGeom>
                        </pic:spPr>
                      </pic:pic>
                    </a:graphicData>
                  </a:graphic>
                </wp:inline>
              </w:drawing>
            </w:r>
          </w:p>
        </w:tc>
        <w:tc>
          <w:tcPr>
            <w:tcW w:w="6637" w:type="dxa"/>
            <w:shd w:val="clear" w:color="auto" w:fill="C5E0B3" w:themeFill="accent6" w:themeFillTint="66"/>
          </w:tcPr>
          <w:p w14:paraId="4DA408F2" w14:textId="77777777" w:rsidR="004869D3" w:rsidRPr="009B2259" w:rsidRDefault="004869D3" w:rsidP="0020499B">
            <w:pPr>
              <w:tabs>
                <w:tab w:val="left" w:pos="3980"/>
              </w:tabs>
              <w:jc w:val="center"/>
              <w:rPr>
                <w:rFonts w:asciiTheme="majorBidi" w:hAnsiTheme="majorBidi" w:cstheme="majorBidi"/>
                <w:b/>
                <w:bCs/>
                <w:sz w:val="22"/>
                <w:szCs w:val="28"/>
              </w:rPr>
            </w:pPr>
            <w:r w:rsidRPr="009B2259">
              <w:rPr>
                <w:rFonts w:asciiTheme="majorBidi" w:hAnsiTheme="majorBidi" w:cstheme="majorBidi"/>
                <w:b/>
                <w:bCs/>
                <w:sz w:val="22"/>
                <w:szCs w:val="28"/>
              </w:rPr>
              <w:t>3</w:t>
            </w:r>
            <w:r w:rsidRPr="009B2259">
              <w:rPr>
                <w:rFonts w:asciiTheme="majorBidi" w:hAnsiTheme="majorBidi" w:cstheme="majorBidi"/>
                <w:b/>
                <w:bCs/>
                <w:sz w:val="22"/>
                <w:szCs w:val="28"/>
                <w:vertAlign w:val="superscript"/>
              </w:rPr>
              <w:t>rd</w:t>
            </w:r>
            <w:r w:rsidRPr="009B2259">
              <w:rPr>
                <w:rFonts w:asciiTheme="majorBidi" w:hAnsiTheme="majorBidi" w:cstheme="majorBidi"/>
                <w:b/>
                <w:bCs/>
                <w:sz w:val="22"/>
                <w:szCs w:val="28"/>
              </w:rPr>
              <w:t xml:space="preserve"> International Conference on Global Education: </w:t>
            </w:r>
            <w:r w:rsidRPr="009B2259">
              <w:rPr>
                <w:rFonts w:asciiTheme="majorBidi" w:hAnsiTheme="majorBidi" w:cstheme="majorBidi"/>
                <w:b/>
                <w:bCs/>
                <w:i/>
                <w:iCs/>
                <w:sz w:val="22"/>
                <w:szCs w:val="36"/>
              </w:rPr>
              <w:t>Empowering Learners for the Digital Era</w:t>
            </w:r>
          </w:p>
          <w:p w14:paraId="28F80C47" w14:textId="77777777" w:rsidR="004869D3" w:rsidRDefault="004869D3" w:rsidP="0020499B">
            <w:pPr>
              <w:tabs>
                <w:tab w:val="left" w:pos="3980"/>
              </w:tabs>
              <w:jc w:val="center"/>
              <w:rPr>
                <w:rFonts w:asciiTheme="majorBidi" w:hAnsiTheme="majorBidi" w:cstheme="majorBidi"/>
                <w:b/>
                <w:bCs/>
                <w:color w:val="2F5496" w:themeColor="accent1" w:themeShade="BF"/>
                <w:szCs w:val="24"/>
              </w:rPr>
            </w:pPr>
          </w:p>
          <w:p w14:paraId="4EFBBA89" w14:textId="77777777" w:rsidR="004869D3" w:rsidRPr="0016019F" w:rsidRDefault="004869D3" w:rsidP="0020499B">
            <w:pPr>
              <w:tabs>
                <w:tab w:val="left" w:pos="3980"/>
              </w:tabs>
              <w:jc w:val="center"/>
              <w:rPr>
                <w:rFonts w:asciiTheme="majorBidi" w:hAnsiTheme="majorBidi" w:cstheme="majorBidi"/>
                <w:b/>
                <w:bCs/>
                <w:color w:val="2F5496" w:themeColor="accent1" w:themeShade="BF"/>
                <w:szCs w:val="24"/>
              </w:rPr>
            </w:pPr>
            <w:r w:rsidRPr="0016019F">
              <w:rPr>
                <w:rFonts w:asciiTheme="majorBidi" w:hAnsiTheme="majorBidi" w:cstheme="majorBidi"/>
                <w:b/>
                <w:bCs/>
                <w:color w:val="2F5496" w:themeColor="accent1" w:themeShade="BF"/>
                <w:szCs w:val="24"/>
              </w:rPr>
              <w:t>(ICOGE 202</w:t>
            </w:r>
            <w:r>
              <w:rPr>
                <w:rFonts w:asciiTheme="majorBidi" w:hAnsiTheme="majorBidi" w:cstheme="majorBidi"/>
                <w:b/>
                <w:bCs/>
                <w:color w:val="2F5496" w:themeColor="accent1" w:themeShade="BF"/>
                <w:szCs w:val="24"/>
              </w:rPr>
              <w:t>5</w:t>
            </w:r>
            <w:r w:rsidRPr="0016019F">
              <w:rPr>
                <w:rFonts w:asciiTheme="majorBidi" w:hAnsiTheme="majorBidi" w:cstheme="majorBidi"/>
                <w:b/>
                <w:bCs/>
                <w:color w:val="2F5496" w:themeColor="accent1" w:themeShade="BF"/>
                <w:szCs w:val="24"/>
              </w:rPr>
              <w:t>)</w:t>
            </w:r>
          </w:p>
          <w:p w14:paraId="2A300332" w14:textId="77777777" w:rsidR="004869D3" w:rsidRPr="00BE0EC5" w:rsidRDefault="004869D3" w:rsidP="0020499B">
            <w:pPr>
              <w:tabs>
                <w:tab w:val="left" w:pos="3980"/>
              </w:tabs>
              <w:jc w:val="center"/>
              <w:rPr>
                <w:rFonts w:asciiTheme="majorBidi" w:hAnsiTheme="majorBidi" w:cstheme="majorBidi"/>
                <w:b/>
                <w:bCs/>
              </w:rPr>
            </w:pPr>
            <w:r>
              <w:rPr>
                <w:rFonts w:asciiTheme="majorBidi" w:hAnsiTheme="majorBidi" w:cstheme="majorBidi"/>
                <w:b/>
                <w:color w:val="2F5496" w:themeColor="accent1" w:themeShade="BF"/>
              </w:rPr>
              <w:t>13</w:t>
            </w:r>
            <w:r w:rsidRPr="009B2259">
              <w:rPr>
                <w:rFonts w:asciiTheme="majorBidi" w:hAnsiTheme="majorBidi" w:cstheme="majorBidi"/>
                <w:b/>
                <w:color w:val="2F5496" w:themeColor="accent1" w:themeShade="BF"/>
                <w:vertAlign w:val="superscript"/>
              </w:rPr>
              <w:t>th</w:t>
            </w:r>
            <w:r>
              <w:rPr>
                <w:rFonts w:asciiTheme="majorBidi" w:hAnsiTheme="majorBidi" w:cstheme="majorBidi"/>
                <w:b/>
                <w:color w:val="2F5496" w:themeColor="accent1" w:themeShade="BF"/>
              </w:rPr>
              <w:t xml:space="preserve"> </w:t>
            </w:r>
            <w:r w:rsidRPr="00BE0EC5">
              <w:rPr>
                <w:rFonts w:asciiTheme="majorBidi" w:hAnsiTheme="majorBidi" w:cstheme="majorBidi"/>
                <w:b/>
                <w:color w:val="2F5496" w:themeColor="accent1" w:themeShade="BF"/>
              </w:rPr>
              <w:t>–</w:t>
            </w:r>
            <w:r>
              <w:rPr>
                <w:rFonts w:asciiTheme="majorBidi" w:hAnsiTheme="majorBidi" w:cstheme="majorBidi"/>
                <w:b/>
                <w:color w:val="2F5496" w:themeColor="accent1" w:themeShade="BF"/>
              </w:rPr>
              <w:t>14</w:t>
            </w:r>
            <w:r w:rsidRPr="009B2259">
              <w:rPr>
                <w:rFonts w:asciiTheme="majorBidi" w:hAnsiTheme="majorBidi" w:cstheme="majorBidi"/>
                <w:b/>
                <w:color w:val="2F5496" w:themeColor="accent1" w:themeShade="BF"/>
                <w:vertAlign w:val="superscript"/>
              </w:rPr>
              <w:t>th</w:t>
            </w:r>
            <w:r>
              <w:rPr>
                <w:rFonts w:asciiTheme="majorBidi" w:hAnsiTheme="majorBidi" w:cstheme="majorBidi"/>
                <w:b/>
                <w:color w:val="2F5496" w:themeColor="accent1" w:themeShade="BF"/>
              </w:rPr>
              <w:t xml:space="preserve"> August</w:t>
            </w:r>
            <w:r w:rsidRPr="00BE0EC5">
              <w:rPr>
                <w:rFonts w:asciiTheme="majorBidi" w:hAnsiTheme="majorBidi" w:cstheme="majorBidi"/>
                <w:b/>
                <w:color w:val="2F5496" w:themeColor="accent1" w:themeShade="BF"/>
              </w:rPr>
              <w:t xml:space="preserve"> 202</w:t>
            </w:r>
            <w:r>
              <w:rPr>
                <w:rFonts w:asciiTheme="majorBidi" w:hAnsiTheme="majorBidi" w:cstheme="majorBidi"/>
                <w:b/>
                <w:color w:val="2F5496" w:themeColor="accent1" w:themeShade="BF"/>
              </w:rPr>
              <w:t>5</w:t>
            </w:r>
          </w:p>
        </w:tc>
      </w:tr>
    </w:tbl>
    <w:p w14:paraId="42EF079E" w14:textId="77777777" w:rsidR="004869D3" w:rsidRDefault="004869D3" w:rsidP="004869D3">
      <w:pPr>
        <w:pStyle w:val="Title"/>
        <w:ind w:left="0" w:firstLine="0"/>
        <w:jc w:val="left"/>
        <w:rPr>
          <w:sz w:val="40"/>
        </w:rPr>
      </w:pPr>
    </w:p>
    <w:p w14:paraId="30B4888E" w14:textId="70C12AE4" w:rsidR="006D1E89" w:rsidRDefault="00A148B1" w:rsidP="006D1E89">
      <w:pPr>
        <w:spacing w:after="0"/>
        <w:jc w:val="center"/>
        <w:rPr>
          <w:rFonts w:asciiTheme="majorBidi" w:hAnsiTheme="majorBidi" w:cstheme="majorBidi"/>
          <w:b/>
          <w:sz w:val="20"/>
        </w:rPr>
      </w:pPr>
      <w:r>
        <w:rPr>
          <w:rFonts w:asciiTheme="majorBidi" w:hAnsiTheme="majorBidi" w:cstheme="majorBidi"/>
          <w:b/>
          <w:sz w:val="28"/>
          <w:szCs w:val="28"/>
        </w:rPr>
        <w:t>The influence of social media on Reading long Passages and Language learning among young people.</w:t>
      </w:r>
    </w:p>
    <w:p w14:paraId="5215D728" w14:textId="0254B451" w:rsidR="006D1E89" w:rsidRPr="006D1E89" w:rsidRDefault="006D1E89" w:rsidP="006D1E89">
      <w:pPr>
        <w:spacing w:after="0"/>
        <w:jc w:val="center"/>
        <w:rPr>
          <w:rFonts w:asciiTheme="majorBidi" w:hAnsiTheme="majorBidi" w:cstheme="majorBidi"/>
          <w:b/>
          <w:sz w:val="20"/>
        </w:rPr>
      </w:pPr>
    </w:p>
    <w:p w14:paraId="66F47FA0" w14:textId="6BFBA9F8" w:rsidR="00CB4244" w:rsidRPr="006D1E89" w:rsidRDefault="00CB4244" w:rsidP="006D1E89">
      <w:pPr>
        <w:spacing w:after="0"/>
        <w:jc w:val="center"/>
        <w:rPr>
          <w:rFonts w:asciiTheme="majorBidi" w:hAnsiTheme="majorBidi" w:cstheme="majorBidi"/>
          <w:b/>
          <w:bCs/>
          <w:sz w:val="24"/>
          <w:szCs w:val="24"/>
        </w:rPr>
      </w:pPr>
      <w:r w:rsidRPr="006D1E89">
        <w:rPr>
          <w:rFonts w:asciiTheme="majorBidi" w:hAnsiTheme="majorBidi" w:cstheme="majorBidi"/>
          <w:b/>
          <w:bCs/>
          <w:sz w:val="24"/>
          <w:szCs w:val="24"/>
        </w:rPr>
        <w:t xml:space="preserve">XXXXXXXXXX </w:t>
      </w:r>
      <w:r w:rsidRPr="006D1E89">
        <w:rPr>
          <w:rFonts w:asciiTheme="majorBidi" w:hAnsiTheme="majorBidi" w:cstheme="majorBidi"/>
          <w:b/>
          <w:bCs/>
          <w:sz w:val="24"/>
          <w:szCs w:val="24"/>
          <w:vertAlign w:val="superscript"/>
        </w:rPr>
        <w:t>1,2</w:t>
      </w:r>
      <w:r w:rsidRPr="006D1E89">
        <w:rPr>
          <w:rFonts w:asciiTheme="majorBidi" w:hAnsiTheme="majorBidi" w:cstheme="majorBidi"/>
          <w:b/>
          <w:bCs/>
          <w:sz w:val="24"/>
          <w:szCs w:val="24"/>
        </w:rPr>
        <w:t xml:space="preserve"> , XXXXXXXXXX </w:t>
      </w:r>
      <w:r w:rsidRPr="006D1E89">
        <w:rPr>
          <w:rFonts w:asciiTheme="majorBidi" w:hAnsiTheme="majorBidi" w:cstheme="majorBidi"/>
          <w:b/>
          <w:bCs/>
          <w:sz w:val="24"/>
          <w:szCs w:val="24"/>
          <w:vertAlign w:val="superscript"/>
        </w:rPr>
        <w:t>1,*</w:t>
      </w:r>
      <w:r w:rsidRPr="006D1E89">
        <w:rPr>
          <w:rFonts w:asciiTheme="majorBidi" w:hAnsiTheme="majorBidi" w:cstheme="majorBidi"/>
          <w:b/>
          <w:bCs/>
          <w:sz w:val="24"/>
          <w:szCs w:val="24"/>
        </w:rPr>
        <w:t xml:space="preserve"> , XXXXXXXXXXX </w:t>
      </w:r>
      <w:r w:rsidRPr="006D1E89">
        <w:rPr>
          <w:rFonts w:asciiTheme="majorBidi" w:hAnsiTheme="majorBidi" w:cstheme="majorBidi"/>
          <w:b/>
          <w:bCs/>
          <w:sz w:val="24"/>
          <w:szCs w:val="24"/>
          <w:vertAlign w:val="superscript"/>
        </w:rPr>
        <w:t>2</w:t>
      </w:r>
      <w:r w:rsidRPr="006D1E89">
        <w:rPr>
          <w:rFonts w:asciiTheme="majorBidi" w:hAnsiTheme="majorBidi" w:cstheme="majorBidi"/>
          <w:b/>
          <w:bCs/>
          <w:sz w:val="24"/>
          <w:szCs w:val="24"/>
        </w:rPr>
        <w:t xml:space="preserve"> </w:t>
      </w:r>
    </w:p>
    <w:p w14:paraId="79E1C5A5" w14:textId="72502CE1" w:rsidR="006D1E89" w:rsidRPr="006D1E89" w:rsidRDefault="006D1E89" w:rsidP="006D1E89">
      <w:pPr>
        <w:spacing w:after="0"/>
        <w:jc w:val="center"/>
        <w:rPr>
          <w:rFonts w:asciiTheme="majorBidi" w:hAnsiTheme="majorBidi" w:cstheme="majorBidi"/>
          <w:b/>
          <w:sz w:val="20"/>
        </w:rPr>
      </w:pPr>
    </w:p>
    <w:p w14:paraId="4CD107E6" w14:textId="77777777" w:rsidR="00CB4244" w:rsidRPr="00A20650" w:rsidRDefault="00CB4244" w:rsidP="006D1E89">
      <w:pPr>
        <w:shd w:val="clear" w:color="auto" w:fill="FFFFFF"/>
        <w:spacing w:after="0" w:line="240" w:lineRule="auto"/>
        <w:ind w:left="360"/>
        <w:jc w:val="center"/>
        <w:rPr>
          <w:rFonts w:asciiTheme="majorBidi" w:eastAsia="Times New Roman" w:hAnsiTheme="majorBidi" w:cstheme="majorBidi"/>
          <w:color w:val="333333"/>
          <w:sz w:val="20"/>
          <w:lang w:val="en-MY" w:eastAsia="en-MY"/>
        </w:rPr>
      </w:pPr>
      <w:r w:rsidRPr="00A20650">
        <w:rPr>
          <w:rFonts w:asciiTheme="majorBidi" w:hAnsiTheme="majorBidi" w:cstheme="majorBidi"/>
          <w:sz w:val="20"/>
          <w:vertAlign w:val="superscript"/>
        </w:rPr>
        <w:t>1</w:t>
      </w:r>
      <w:r w:rsidRPr="00A20650">
        <w:rPr>
          <w:rFonts w:asciiTheme="majorBidi" w:hAnsiTheme="majorBidi" w:cstheme="majorBidi"/>
          <w:sz w:val="20"/>
        </w:rPr>
        <w:t xml:space="preserve"> </w:t>
      </w:r>
      <w:r w:rsidRPr="00A20650">
        <w:rPr>
          <w:rFonts w:asciiTheme="majorBidi" w:eastAsia="Times New Roman" w:hAnsiTheme="majorBidi" w:cstheme="majorBidi"/>
          <w:color w:val="333333"/>
          <w:sz w:val="20"/>
          <w:lang w:val="en-MY" w:eastAsia="en-MY"/>
        </w:rPr>
        <w:t>Department of early childhood education, Faculty of Social Sciences, Arts, and Humanities, Lincoln University College (LUC), Kelantan, Malaysia</w:t>
      </w:r>
    </w:p>
    <w:p w14:paraId="0A28D62E" w14:textId="77777777" w:rsidR="00CB4244" w:rsidRDefault="00CB4244" w:rsidP="00F231FD">
      <w:pPr>
        <w:shd w:val="clear" w:color="auto" w:fill="FFFFFF"/>
        <w:spacing w:after="0" w:line="240" w:lineRule="auto"/>
        <w:ind w:left="360"/>
        <w:jc w:val="center"/>
        <w:rPr>
          <w:rFonts w:asciiTheme="majorBidi" w:eastAsia="Times New Roman" w:hAnsiTheme="majorBidi" w:cstheme="majorBidi"/>
          <w:color w:val="333333"/>
          <w:sz w:val="20"/>
          <w:lang w:val="en-MY" w:eastAsia="en-MY"/>
        </w:rPr>
      </w:pPr>
      <w:r w:rsidRPr="00A20650">
        <w:rPr>
          <w:rFonts w:asciiTheme="majorBidi" w:hAnsiTheme="majorBidi" w:cstheme="majorBidi"/>
          <w:sz w:val="20"/>
          <w:vertAlign w:val="superscript"/>
        </w:rPr>
        <w:t>2</w:t>
      </w:r>
      <w:r w:rsidRPr="00A20650">
        <w:rPr>
          <w:rFonts w:asciiTheme="majorBidi" w:eastAsia="Times New Roman" w:hAnsiTheme="majorBidi" w:cstheme="majorBidi"/>
          <w:color w:val="333333"/>
          <w:sz w:val="20"/>
          <w:lang w:val="en-MY" w:eastAsia="en-MY"/>
        </w:rPr>
        <w:t>Department of TESL, Faculty of Social Sciences, Arts, and Humanities, Lincoln University College (LUC), Kelantan, Malaysia</w:t>
      </w:r>
    </w:p>
    <w:p w14:paraId="12D0EC2D" w14:textId="77777777" w:rsidR="00F231FD" w:rsidRPr="00A20650" w:rsidRDefault="00F231FD" w:rsidP="006D1E89">
      <w:pPr>
        <w:shd w:val="clear" w:color="auto" w:fill="FFFFFF"/>
        <w:spacing w:after="120" w:line="240" w:lineRule="auto"/>
        <w:ind w:left="360"/>
        <w:jc w:val="center"/>
        <w:rPr>
          <w:rFonts w:asciiTheme="majorBidi" w:eastAsia="Times New Roman" w:hAnsiTheme="majorBidi" w:cstheme="majorBidi"/>
          <w:color w:val="333333"/>
          <w:sz w:val="20"/>
          <w:lang w:val="en-MY" w:eastAsia="en-MY"/>
        </w:rPr>
      </w:pPr>
    </w:p>
    <w:p w14:paraId="5BAD4B19" w14:textId="77777777" w:rsidR="00CB4244" w:rsidRDefault="00CB4244" w:rsidP="00F231FD">
      <w:pPr>
        <w:spacing w:after="0"/>
        <w:rPr>
          <w:rStyle w:val="Hyperlink"/>
          <w:rFonts w:asciiTheme="majorBidi" w:hAnsiTheme="majorBidi" w:cstheme="majorBidi"/>
          <w:sz w:val="20"/>
        </w:rPr>
      </w:pPr>
      <w:r w:rsidRPr="006D1E89">
        <w:rPr>
          <w:rFonts w:asciiTheme="majorBidi" w:hAnsiTheme="majorBidi" w:cstheme="majorBidi"/>
          <w:sz w:val="20"/>
        </w:rPr>
        <w:t xml:space="preserve">* Correspondence: </w:t>
      </w:r>
      <w:hyperlink r:id="rId6" w:history="1">
        <w:r w:rsidRPr="006D1E89">
          <w:rPr>
            <w:rStyle w:val="Hyperlink"/>
            <w:rFonts w:asciiTheme="majorBidi" w:hAnsiTheme="majorBidi" w:cstheme="majorBidi"/>
            <w:sz w:val="20"/>
          </w:rPr>
          <w:t>xxxxxxxx@lincol.edu.my</w:t>
        </w:r>
      </w:hyperlink>
    </w:p>
    <w:p w14:paraId="2A69FBF2" w14:textId="0653FF29" w:rsidR="006D1E89" w:rsidRPr="006D1E89" w:rsidRDefault="00657C5B" w:rsidP="006D1E89">
      <w:pPr>
        <w:spacing w:after="0"/>
        <w:rPr>
          <w:rFonts w:asciiTheme="majorBidi" w:hAnsiTheme="majorBidi" w:cstheme="majorBidi"/>
          <w:sz w:val="20"/>
        </w:rPr>
      </w:pPr>
      <w:r>
        <w:rPr>
          <w:rFonts w:asciiTheme="majorBidi" w:hAnsiTheme="majorBidi" w:cstheme="majorBidi"/>
          <w:sz w:val="20"/>
        </w:rPr>
        <w:t xml:space="preserve"> </w:t>
      </w:r>
    </w:p>
    <w:p w14:paraId="2226D440" w14:textId="59760EDE" w:rsidR="00CB4244" w:rsidRDefault="006D1E89" w:rsidP="006D1E89">
      <w:pPr>
        <w:spacing w:after="0"/>
        <w:rPr>
          <w:rFonts w:ascii="Times New Roman" w:hAnsi="Times New Roman" w:cs="Times New Roman"/>
          <w:b/>
          <w:bCs/>
          <w:sz w:val="28"/>
          <w:szCs w:val="28"/>
        </w:rPr>
      </w:pPr>
      <w:r w:rsidRPr="00703DAA">
        <w:rPr>
          <w:rFonts w:ascii="Times New Roman" w:hAnsi="Times New Roman" w:cs="Times New Roman"/>
          <w:b/>
          <w:bCs/>
          <w:sz w:val="28"/>
          <w:szCs w:val="28"/>
        </w:rPr>
        <w:t>Abstract</w:t>
      </w:r>
    </w:p>
    <w:p w14:paraId="5BE345A6" w14:textId="77777777" w:rsidR="006D1E89" w:rsidRPr="006D1E89" w:rsidRDefault="006D1E89" w:rsidP="00DF15BF">
      <w:pPr>
        <w:pStyle w:val="NormalWeb"/>
        <w:spacing w:before="240" w:beforeAutospacing="0" w:after="0" w:afterAutospacing="0"/>
        <w:jc w:val="both"/>
        <w:rPr>
          <w:color w:val="000000"/>
        </w:rPr>
      </w:pPr>
      <w:r w:rsidRPr="006D1E89">
        <w:rPr>
          <w:color w:val="000000"/>
        </w:rPr>
        <w:t>An abstract is a single paragraph, without subheadings, indentation or references. It should be an explicit summary of your presentation that states the problem, the objectives, the methods used, and the major results and conclusions.  It should be single-spaced in 12-point Times New Roman. Do not include bullets/lists or references in the abstract</w:t>
      </w:r>
      <w:r w:rsidRPr="006D1E89">
        <w:rPr>
          <w:rFonts w:ascii="Arial" w:hAnsi="Arial" w:cs="Arial"/>
          <w:color w:val="000000"/>
        </w:rPr>
        <w:t xml:space="preserve">. </w:t>
      </w:r>
      <w:r w:rsidRPr="006D1E89">
        <w:rPr>
          <w:color w:val="000000"/>
        </w:rPr>
        <w:t>The abstract should be submitted in the format of MS Word (.doc or .docx) document. Keywords should be given a one-line space below this text.</w:t>
      </w:r>
    </w:p>
    <w:p w14:paraId="38F3D58F" w14:textId="77777777" w:rsidR="006D1E89" w:rsidRPr="006D1E89" w:rsidRDefault="006D1E89" w:rsidP="006D1E89">
      <w:pPr>
        <w:pStyle w:val="NormalWeb"/>
        <w:spacing w:before="0" w:beforeAutospacing="0" w:after="0" w:afterAutospacing="0" w:line="276" w:lineRule="auto"/>
        <w:jc w:val="both"/>
        <w:rPr>
          <w:lang w:val="en-MY"/>
        </w:rPr>
      </w:pPr>
    </w:p>
    <w:p w14:paraId="7D54AA22" w14:textId="77777777" w:rsidR="006D1E89" w:rsidRPr="006D1E89" w:rsidRDefault="006D1E89" w:rsidP="006D1E89">
      <w:pPr>
        <w:pStyle w:val="NormalWeb"/>
        <w:spacing w:before="0" w:beforeAutospacing="0" w:after="0" w:afterAutospacing="0" w:line="276" w:lineRule="auto"/>
        <w:jc w:val="both"/>
        <w:rPr>
          <w:color w:val="000000"/>
        </w:rPr>
      </w:pPr>
      <w:r w:rsidRPr="006D1E89">
        <w:t>Keywords: not more than 5 keywords and</w:t>
      </w:r>
      <w:r w:rsidRPr="006D1E89">
        <w:rPr>
          <w:color w:val="000000"/>
        </w:rPr>
        <w:t xml:space="preserve"> Keywords should be given a one-line space  </w:t>
      </w:r>
    </w:p>
    <w:p w14:paraId="16D7479E" w14:textId="77777777" w:rsidR="006D1E89" w:rsidRPr="006D1E89" w:rsidRDefault="006D1E89" w:rsidP="006D1E89">
      <w:pPr>
        <w:spacing w:after="0"/>
        <w:rPr>
          <w:rFonts w:ascii="Times New Roman" w:hAnsi="Times New Roman" w:cs="Times New Roman"/>
          <w:b/>
          <w:bCs/>
          <w:sz w:val="28"/>
          <w:szCs w:val="28"/>
        </w:rPr>
      </w:pPr>
    </w:p>
    <w:p w14:paraId="6B1B9A90" w14:textId="77777777" w:rsidR="006D1E89" w:rsidRPr="004B5B7A" w:rsidRDefault="006D1E89" w:rsidP="006D1E89">
      <w:pPr>
        <w:pStyle w:val="Heading2"/>
        <w:numPr>
          <w:ilvl w:val="0"/>
          <w:numId w:val="2"/>
        </w:numPr>
        <w:spacing w:after="240" w:line="276" w:lineRule="auto"/>
        <w:rPr>
          <w:rFonts w:asciiTheme="majorBidi" w:hAnsiTheme="majorBidi" w:cstheme="majorBidi"/>
          <w:sz w:val="28"/>
          <w:szCs w:val="28"/>
        </w:rPr>
      </w:pPr>
      <w:r w:rsidRPr="004B5B7A">
        <w:rPr>
          <w:rFonts w:asciiTheme="majorBidi" w:hAnsiTheme="majorBidi" w:cstheme="majorBidi"/>
          <w:sz w:val="28"/>
          <w:szCs w:val="28"/>
        </w:rPr>
        <w:t xml:space="preserve">Introduction  </w:t>
      </w:r>
    </w:p>
    <w:p w14:paraId="3A8E9F77" w14:textId="77777777" w:rsidR="00A20650" w:rsidRPr="006D1E89" w:rsidRDefault="00A20650" w:rsidP="00A20650">
      <w:pPr>
        <w:widowControl w:val="0"/>
        <w:spacing w:after="240" w:line="360" w:lineRule="auto"/>
        <w:jc w:val="both"/>
        <w:rPr>
          <w:rFonts w:asciiTheme="majorBidi" w:hAnsiTheme="majorBidi" w:cstheme="majorBidi"/>
          <w:sz w:val="24"/>
          <w:szCs w:val="24"/>
        </w:rPr>
      </w:pPr>
      <w:r w:rsidRPr="006D1E89">
        <w:rPr>
          <w:rFonts w:asciiTheme="majorBidi" w:hAnsiTheme="majorBidi" w:cstheme="majorBidi"/>
          <w:sz w:val="24"/>
          <w:szCs w:val="24"/>
        </w:rPr>
        <w:t xml:space="preserve">A good education system can upgrade human capital. Therefore, the education system is a fundamental asset of any economy. Similarly, advancement of the economy is significantly propelled by the pivotal role played by its human resources (Rothomi &amp; Rafid, 2023). The history of society and its education system are intricately interconnected. Nonetheless, traditional education systems have faced scrutiny in the recent past (Wickramasinghe, 2018). In the contemporary age, the proper execution of Outcome-Based Education (OBE) is poised to steer the educational system in the correct track (Iloanya, 2019). OBE primarily focuses on what is essential for all learners to be able to do because of education and then organizes all other aspects of the education system around intended learning outcomes (Spady, 1994). The adoption of the OBE approach is made to improve the larger bond between academic institutions, business, and society (Wickramasinghe, 2018). Similarly, it amplifies employment prospects, enhances students' versatility (Mangali et al., 2019), fosters innovation (Rao, 2020), </w:t>
      </w:r>
      <w:r w:rsidRPr="006D1E89">
        <w:rPr>
          <w:rFonts w:asciiTheme="majorBidi" w:hAnsiTheme="majorBidi" w:cstheme="majorBidi"/>
          <w:sz w:val="24"/>
          <w:szCs w:val="24"/>
        </w:rPr>
        <w:lastRenderedPageBreak/>
        <w:t>and narrows the proficiency gap among students (Mangali et al., 2019). All other decisions about the content, teaching learning activities and student assessment tasks are driven by learning outcomes in OBE (Ortega &amp; Cruz, 2016). Therefore, defining learning outcomes is crucial and it should represent the real requirements of the labor market (Senaratne, 2019). For that, educators and businesses leaders need to work collaboratively (AACSB, 2021). However, there is very little discussion on ‘what is the role of business leaders in OBE for human capital transformation?’. Therefore, this study attempts to explore the role of business leaders in OBE for human capital transformation.</w:t>
      </w:r>
    </w:p>
    <w:p w14:paraId="2E737318" w14:textId="77777777" w:rsidR="006D1E89" w:rsidRPr="000C0333" w:rsidRDefault="006D1E89" w:rsidP="006D1E89">
      <w:pPr>
        <w:pStyle w:val="ListParagraph"/>
        <w:numPr>
          <w:ilvl w:val="0"/>
          <w:numId w:val="2"/>
        </w:numPr>
        <w:spacing w:after="0" w:line="259" w:lineRule="auto"/>
        <w:ind w:right="0"/>
        <w:jc w:val="left"/>
        <w:rPr>
          <w:rFonts w:asciiTheme="majorBidi" w:hAnsiTheme="majorBidi" w:cstheme="majorBidi"/>
          <w:b/>
          <w:sz w:val="28"/>
          <w:szCs w:val="28"/>
        </w:rPr>
      </w:pPr>
      <w:r w:rsidRPr="000C0333">
        <w:rPr>
          <w:rFonts w:asciiTheme="majorBidi" w:hAnsiTheme="majorBidi" w:cstheme="majorBidi"/>
          <w:b/>
          <w:sz w:val="28"/>
          <w:szCs w:val="28"/>
        </w:rPr>
        <w:t xml:space="preserve">Materials And Methods  </w:t>
      </w:r>
    </w:p>
    <w:p w14:paraId="6A5EC4C5" w14:textId="77777777" w:rsidR="00A20650" w:rsidRPr="006D1E89" w:rsidRDefault="00A20650" w:rsidP="006D1E89">
      <w:pPr>
        <w:spacing w:before="240" w:after="240" w:line="360" w:lineRule="auto"/>
        <w:jc w:val="both"/>
        <w:rPr>
          <w:rFonts w:asciiTheme="majorBidi" w:hAnsiTheme="majorBidi" w:cstheme="majorBidi"/>
          <w:bCs/>
          <w:iCs/>
          <w:sz w:val="24"/>
          <w:szCs w:val="24"/>
        </w:rPr>
      </w:pPr>
      <w:r w:rsidRPr="006D1E89">
        <w:rPr>
          <w:rFonts w:asciiTheme="majorBidi" w:hAnsiTheme="majorBidi" w:cstheme="majorBidi"/>
          <w:bCs/>
          <w:iCs/>
          <w:sz w:val="24"/>
          <w:szCs w:val="24"/>
        </w:rPr>
        <w:t xml:space="preserve">This research employs a qualitative methodology utilizing descriptive analysis techniques within a documentary research framework. The prime objective of this study is to explore the role of business leaders in OBE for human capital transformation. To achieve this, a descriptive analysis was conducted on the content of recently published research papers, books, and policy documents, relating to OBE and human capital transformation. Data were analyzed thematically based on the theory of constructive alignment (Biggs &amp; Tangs, 2011). Other roles of business leaders were reported under the theme of </w:t>
      </w:r>
      <w:r w:rsidRPr="006D1E89">
        <w:rPr>
          <w:rFonts w:asciiTheme="majorBidi" w:hAnsiTheme="majorBidi" w:cstheme="majorBidi"/>
          <w:bCs/>
          <w:i/>
          <w:sz w:val="24"/>
          <w:szCs w:val="24"/>
        </w:rPr>
        <w:t>‘general’</w:t>
      </w:r>
      <w:r w:rsidRPr="006D1E89">
        <w:rPr>
          <w:rFonts w:asciiTheme="majorBidi" w:hAnsiTheme="majorBidi" w:cstheme="majorBidi"/>
          <w:bCs/>
          <w:iCs/>
          <w:sz w:val="24"/>
          <w:szCs w:val="24"/>
        </w:rPr>
        <w:t xml:space="preserve">. </w:t>
      </w:r>
    </w:p>
    <w:p w14:paraId="42EA737F" w14:textId="77777777" w:rsidR="006D1E89" w:rsidRPr="000C0333" w:rsidRDefault="006D1E89" w:rsidP="006D1E89">
      <w:pPr>
        <w:pStyle w:val="ListParagraph"/>
        <w:numPr>
          <w:ilvl w:val="0"/>
          <w:numId w:val="2"/>
        </w:numPr>
        <w:spacing w:after="0" w:line="259" w:lineRule="auto"/>
        <w:ind w:right="0"/>
        <w:jc w:val="left"/>
        <w:rPr>
          <w:rFonts w:asciiTheme="majorBidi" w:hAnsiTheme="majorBidi" w:cstheme="majorBidi"/>
          <w:b/>
          <w:sz w:val="28"/>
          <w:szCs w:val="28"/>
        </w:rPr>
      </w:pPr>
      <w:r w:rsidRPr="000C0333">
        <w:rPr>
          <w:rFonts w:asciiTheme="majorBidi" w:hAnsiTheme="majorBidi" w:cstheme="majorBidi"/>
          <w:b/>
          <w:sz w:val="28"/>
          <w:szCs w:val="28"/>
        </w:rPr>
        <w:t xml:space="preserve">Results And Discussion  </w:t>
      </w:r>
    </w:p>
    <w:p w14:paraId="0CA2D302" w14:textId="77777777" w:rsidR="001140E9" w:rsidRDefault="00A20650" w:rsidP="001140E9">
      <w:pPr>
        <w:tabs>
          <w:tab w:val="center" w:pos="4819"/>
          <w:tab w:val="left" w:pos="8360"/>
        </w:tabs>
        <w:spacing w:before="240" w:after="0" w:line="240" w:lineRule="auto"/>
        <w:rPr>
          <w:rFonts w:asciiTheme="majorBidi" w:hAnsiTheme="majorBidi" w:cstheme="majorBidi"/>
          <w:sz w:val="24"/>
          <w:szCs w:val="24"/>
        </w:rPr>
      </w:pPr>
      <w:r w:rsidRPr="006D1E89">
        <w:rPr>
          <w:rFonts w:asciiTheme="majorBidi" w:hAnsiTheme="majorBidi" w:cstheme="majorBidi"/>
          <w:sz w:val="24"/>
          <w:szCs w:val="24"/>
        </w:rPr>
        <w:t>Key findings of the study are summarized in table 01, as major roles of business leaders in OBE for human capital transformation.</w:t>
      </w:r>
    </w:p>
    <w:p w14:paraId="0ED15900" w14:textId="77777777" w:rsidR="001140E9" w:rsidRDefault="001140E9" w:rsidP="001140E9">
      <w:pPr>
        <w:tabs>
          <w:tab w:val="center" w:pos="4819"/>
          <w:tab w:val="left" w:pos="8360"/>
        </w:tabs>
        <w:spacing w:after="0" w:line="240" w:lineRule="auto"/>
        <w:rPr>
          <w:rFonts w:asciiTheme="majorBidi" w:hAnsiTheme="majorBidi" w:cstheme="majorBidi"/>
          <w:sz w:val="24"/>
          <w:szCs w:val="24"/>
        </w:rPr>
      </w:pPr>
    </w:p>
    <w:p w14:paraId="63D2ED01" w14:textId="105007CE" w:rsidR="001140E9" w:rsidRPr="001140E9" w:rsidRDefault="0033705E" w:rsidP="001140E9">
      <w:pPr>
        <w:tabs>
          <w:tab w:val="center" w:pos="4819"/>
          <w:tab w:val="left" w:pos="8360"/>
        </w:tabs>
        <w:spacing w:after="0" w:line="240" w:lineRule="auto"/>
        <w:jc w:val="center"/>
        <w:rPr>
          <w:rFonts w:asciiTheme="majorBidi" w:hAnsiTheme="majorBidi" w:cstheme="majorBidi"/>
          <w:sz w:val="24"/>
          <w:szCs w:val="24"/>
        </w:rPr>
      </w:pPr>
      <w:r w:rsidRPr="006D1E89">
        <w:rPr>
          <w:rFonts w:asciiTheme="majorBidi" w:hAnsiTheme="majorBidi" w:cstheme="majorBidi"/>
          <w:sz w:val="24"/>
          <w:szCs w:val="24"/>
        </w:rPr>
        <w:t>Table 01: Major Roles of Business Leaders in Outcome-Based Education</w:t>
      </w:r>
    </w:p>
    <w:tbl>
      <w:tblPr>
        <w:tblpPr w:leftFromText="180" w:rightFromText="180"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836"/>
      </w:tblGrid>
      <w:tr w:rsidR="001140E9" w:rsidRPr="00A20650" w14:paraId="30946EA5" w14:textId="77777777" w:rsidTr="003E3187">
        <w:tc>
          <w:tcPr>
            <w:tcW w:w="2180" w:type="dxa"/>
            <w:shd w:val="clear" w:color="auto" w:fill="auto"/>
          </w:tcPr>
          <w:p w14:paraId="5FB8F41A" w14:textId="77777777" w:rsidR="001140E9" w:rsidRPr="00A20650" w:rsidRDefault="001140E9" w:rsidP="001140E9">
            <w:pPr>
              <w:pStyle w:val="NoSpacing"/>
              <w:spacing w:after="160" w:line="240" w:lineRule="auto"/>
              <w:rPr>
                <w:rFonts w:cstheme="majorBidi"/>
                <w:b/>
                <w:bCs/>
                <w:i w:val="0"/>
                <w:iCs/>
                <w:sz w:val="24"/>
                <w:szCs w:val="24"/>
                <w:lang w:val="en-US"/>
              </w:rPr>
            </w:pPr>
            <w:r w:rsidRPr="00A20650">
              <w:rPr>
                <w:rFonts w:cstheme="majorBidi"/>
                <w:b/>
                <w:bCs/>
                <w:i w:val="0"/>
                <w:iCs/>
                <w:sz w:val="24"/>
                <w:szCs w:val="24"/>
                <w:lang w:val="en-US"/>
              </w:rPr>
              <w:t xml:space="preserve">Themes </w:t>
            </w:r>
          </w:p>
        </w:tc>
        <w:tc>
          <w:tcPr>
            <w:tcW w:w="6836" w:type="dxa"/>
            <w:shd w:val="clear" w:color="auto" w:fill="auto"/>
          </w:tcPr>
          <w:p w14:paraId="55797BEF" w14:textId="77777777" w:rsidR="001140E9" w:rsidRPr="00A20650" w:rsidRDefault="001140E9" w:rsidP="001140E9">
            <w:pPr>
              <w:pStyle w:val="NoSpacing"/>
              <w:spacing w:after="160" w:line="240" w:lineRule="auto"/>
              <w:rPr>
                <w:rFonts w:cstheme="majorBidi"/>
                <w:b/>
                <w:bCs/>
                <w:i w:val="0"/>
                <w:iCs/>
                <w:sz w:val="24"/>
                <w:szCs w:val="24"/>
                <w:lang w:val="en-US"/>
              </w:rPr>
            </w:pPr>
            <w:r w:rsidRPr="00A20650">
              <w:rPr>
                <w:rFonts w:cstheme="majorBidi"/>
                <w:b/>
                <w:bCs/>
                <w:i w:val="0"/>
                <w:iCs/>
                <w:sz w:val="24"/>
                <w:szCs w:val="24"/>
                <w:lang w:val="en-US"/>
              </w:rPr>
              <w:t xml:space="preserve">Role of Business leaders </w:t>
            </w:r>
          </w:p>
        </w:tc>
      </w:tr>
      <w:tr w:rsidR="001140E9" w:rsidRPr="00A20650" w14:paraId="29B584B2" w14:textId="77777777" w:rsidTr="003E3187">
        <w:tc>
          <w:tcPr>
            <w:tcW w:w="2180" w:type="dxa"/>
            <w:shd w:val="clear" w:color="auto" w:fill="auto"/>
          </w:tcPr>
          <w:p w14:paraId="49657C38" w14:textId="77777777" w:rsidR="001140E9" w:rsidRPr="00A20650" w:rsidRDefault="001140E9" w:rsidP="001140E9">
            <w:pPr>
              <w:pStyle w:val="NoSpacing"/>
              <w:spacing w:after="160" w:line="240" w:lineRule="auto"/>
              <w:rPr>
                <w:rFonts w:cstheme="majorBidi"/>
                <w:i w:val="0"/>
                <w:iCs/>
                <w:sz w:val="24"/>
                <w:szCs w:val="24"/>
                <w:lang w:val="en-US"/>
              </w:rPr>
            </w:pPr>
            <w:r w:rsidRPr="00A20650">
              <w:rPr>
                <w:rFonts w:cstheme="majorBidi"/>
                <w:bCs/>
                <w:i w:val="0"/>
                <w:iCs/>
                <w:sz w:val="24"/>
                <w:szCs w:val="24"/>
                <w:lang w:val="en-US"/>
              </w:rPr>
              <w:t>In Defining Learning Outcomes</w:t>
            </w:r>
          </w:p>
        </w:tc>
        <w:tc>
          <w:tcPr>
            <w:tcW w:w="6836" w:type="dxa"/>
            <w:shd w:val="clear" w:color="auto" w:fill="auto"/>
          </w:tcPr>
          <w:p w14:paraId="555B46BC" w14:textId="77777777" w:rsidR="001140E9" w:rsidRPr="00A20650" w:rsidRDefault="001140E9" w:rsidP="001140E9">
            <w:pPr>
              <w:pStyle w:val="NoSpacing"/>
              <w:spacing w:after="160" w:line="240" w:lineRule="auto"/>
              <w:jc w:val="both"/>
              <w:rPr>
                <w:rFonts w:cstheme="majorBidi"/>
                <w:i w:val="0"/>
                <w:iCs/>
                <w:sz w:val="24"/>
                <w:szCs w:val="24"/>
                <w:lang w:val="en-US"/>
              </w:rPr>
            </w:pPr>
            <w:r w:rsidRPr="00A20650">
              <w:rPr>
                <w:rFonts w:cstheme="majorBidi"/>
                <w:bCs/>
                <w:i w:val="0"/>
                <w:iCs/>
                <w:sz w:val="24"/>
                <w:szCs w:val="24"/>
                <w:lang w:val="en-US"/>
              </w:rPr>
              <w:t>Providing insights on industry trends, skills, and knowledge for defining more relevant learning outcomes.</w:t>
            </w:r>
          </w:p>
        </w:tc>
      </w:tr>
      <w:tr w:rsidR="001140E9" w:rsidRPr="00A20650" w14:paraId="0EB3EFBC" w14:textId="77777777" w:rsidTr="003E3187">
        <w:tc>
          <w:tcPr>
            <w:tcW w:w="2180" w:type="dxa"/>
            <w:shd w:val="clear" w:color="auto" w:fill="auto"/>
          </w:tcPr>
          <w:p w14:paraId="33B077CF" w14:textId="77777777" w:rsidR="001140E9" w:rsidRPr="00A20650" w:rsidRDefault="001140E9" w:rsidP="001140E9">
            <w:pPr>
              <w:pStyle w:val="NoSpacing"/>
              <w:spacing w:after="160" w:line="240" w:lineRule="auto"/>
              <w:rPr>
                <w:rFonts w:cstheme="majorBidi"/>
                <w:bCs/>
                <w:i w:val="0"/>
                <w:iCs/>
                <w:sz w:val="24"/>
                <w:szCs w:val="24"/>
                <w:lang w:val="en-US"/>
              </w:rPr>
            </w:pPr>
            <w:r w:rsidRPr="00A20650">
              <w:rPr>
                <w:rFonts w:cstheme="majorBidi"/>
                <w:bCs/>
                <w:i w:val="0"/>
                <w:iCs/>
                <w:sz w:val="24"/>
                <w:szCs w:val="24"/>
                <w:lang w:val="en-US"/>
              </w:rPr>
              <w:t>In Teaching-Learning Activities</w:t>
            </w:r>
          </w:p>
        </w:tc>
        <w:tc>
          <w:tcPr>
            <w:tcW w:w="6836" w:type="dxa"/>
            <w:shd w:val="clear" w:color="auto" w:fill="auto"/>
          </w:tcPr>
          <w:p w14:paraId="13F0FD32" w14:textId="77777777" w:rsidR="001140E9" w:rsidRPr="00A20650" w:rsidRDefault="001140E9" w:rsidP="001140E9">
            <w:pPr>
              <w:pStyle w:val="NoSpacing"/>
              <w:spacing w:after="160" w:line="240" w:lineRule="auto"/>
              <w:jc w:val="both"/>
              <w:rPr>
                <w:rFonts w:cstheme="majorBidi"/>
                <w:bCs/>
                <w:i w:val="0"/>
                <w:iCs/>
                <w:sz w:val="24"/>
                <w:szCs w:val="24"/>
                <w:lang w:val="en-US"/>
              </w:rPr>
            </w:pPr>
            <w:r w:rsidRPr="00A20650">
              <w:rPr>
                <w:rFonts w:cstheme="majorBidi"/>
                <w:bCs/>
                <w:i w:val="0"/>
                <w:iCs/>
                <w:sz w:val="24"/>
                <w:szCs w:val="24"/>
                <w:lang w:val="en-US"/>
              </w:rPr>
              <w:t>Engaging in the process of Curriculum Design and Development through collaborative creation of content that mirrors real-world scenarios and challenges.</w:t>
            </w:r>
          </w:p>
          <w:p w14:paraId="1F2E1519" w14:textId="77777777" w:rsidR="001140E9" w:rsidRPr="00A20650" w:rsidRDefault="001140E9" w:rsidP="001140E9">
            <w:pPr>
              <w:pStyle w:val="NoSpacing"/>
              <w:spacing w:after="160" w:line="240" w:lineRule="auto"/>
              <w:jc w:val="both"/>
              <w:rPr>
                <w:rFonts w:cstheme="majorBidi"/>
                <w:bCs/>
                <w:i w:val="0"/>
                <w:iCs/>
                <w:sz w:val="24"/>
                <w:szCs w:val="24"/>
                <w:lang w:val="en-US"/>
              </w:rPr>
            </w:pPr>
            <w:r w:rsidRPr="00A20650">
              <w:rPr>
                <w:rFonts w:cstheme="majorBidi"/>
                <w:bCs/>
                <w:i w:val="0"/>
                <w:iCs/>
                <w:sz w:val="24"/>
                <w:szCs w:val="24"/>
                <w:lang w:val="en-US"/>
              </w:rPr>
              <w:t>Offering Internships and Work Placements to enable practical application of theoretical knowledge through hands-on experiences.</w:t>
            </w:r>
          </w:p>
          <w:p w14:paraId="45EC20D2" w14:textId="77777777" w:rsidR="001140E9" w:rsidRPr="00A20650" w:rsidRDefault="001140E9" w:rsidP="001140E9">
            <w:pPr>
              <w:pStyle w:val="NoSpacing"/>
              <w:spacing w:after="160" w:line="240" w:lineRule="auto"/>
              <w:jc w:val="both"/>
              <w:rPr>
                <w:rFonts w:cstheme="majorBidi"/>
                <w:i w:val="0"/>
                <w:iCs/>
                <w:sz w:val="24"/>
                <w:szCs w:val="24"/>
                <w:lang w:val="en-US"/>
              </w:rPr>
            </w:pPr>
            <w:r w:rsidRPr="00A20650">
              <w:rPr>
                <w:rFonts w:cstheme="majorBidi"/>
                <w:bCs/>
                <w:i w:val="0"/>
                <w:iCs/>
                <w:sz w:val="24"/>
                <w:szCs w:val="24"/>
                <w:lang w:val="en-US"/>
              </w:rPr>
              <w:t>Delivering Guest Lectures and Industry Talks to impart industry insights.</w:t>
            </w:r>
          </w:p>
        </w:tc>
      </w:tr>
      <w:tr w:rsidR="001140E9" w:rsidRPr="00A20650" w14:paraId="6883B7C1" w14:textId="77777777" w:rsidTr="003E3187">
        <w:tc>
          <w:tcPr>
            <w:tcW w:w="2180" w:type="dxa"/>
            <w:shd w:val="clear" w:color="auto" w:fill="auto"/>
          </w:tcPr>
          <w:p w14:paraId="2800B1CD" w14:textId="77777777" w:rsidR="001140E9" w:rsidRPr="00A20650" w:rsidRDefault="001140E9" w:rsidP="001140E9">
            <w:pPr>
              <w:pStyle w:val="NoSpacing"/>
              <w:spacing w:after="160" w:line="240" w:lineRule="auto"/>
              <w:rPr>
                <w:rFonts w:cstheme="majorBidi"/>
                <w:i w:val="0"/>
                <w:iCs/>
                <w:sz w:val="24"/>
                <w:szCs w:val="24"/>
                <w:lang w:val="en-US"/>
              </w:rPr>
            </w:pPr>
            <w:r w:rsidRPr="00A20650">
              <w:rPr>
                <w:rFonts w:cstheme="majorBidi"/>
                <w:bCs/>
                <w:i w:val="0"/>
                <w:iCs/>
                <w:sz w:val="24"/>
                <w:szCs w:val="24"/>
                <w:lang w:val="en-US"/>
              </w:rPr>
              <w:t>In Student Assessment</w:t>
            </w:r>
          </w:p>
        </w:tc>
        <w:tc>
          <w:tcPr>
            <w:tcW w:w="6836" w:type="dxa"/>
            <w:shd w:val="clear" w:color="auto" w:fill="auto"/>
          </w:tcPr>
          <w:p w14:paraId="3DB1C949" w14:textId="77777777" w:rsidR="001140E9" w:rsidRPr="00A20650" w:rsidRDefault="001140E9" w:rsidP="001140E9">
            <w:pPr>
              <w:pStyle w:val="NoSpacing"/>
              <w:spacing w:after="160" w:line="240" w:lineRule="auto"/>
              <w:jc w:val="both"/>
              <w:rPr>
                <w:rFonts w:cstheme="majorBidi"/>
                <w:i w:val="0"/>
                <w:iCs/>
                <w:sz w:val="24"/>
                <w:szCs w:val="24"/>
                <w:lang w:val="en-US"/>
              </w:rPr>
            </w:pPr>
            <w:r w:rsidRPr="00A20650">
              <w:rPr>
                <w:rFonts w:cstheme="majorBidi"/>
                <w:bCs/>
                <w:i w:val="0"/>
                <w:iCs/>
                <w:sz w:val="24"/>
                <w:szCs w:val="24"/>
                <w:lang w:val="en-US"/>
              </w:rPr>
              <w:t>Participate in formulating assessment tasks aimed at validating skills and evaluating practical competencies.</w:t>
            </w:r>
          </w:p>
        </w:tc>
      </w:tr>
      <w:tr w:rsidR="001140E9" w:rsidRPr="00A20650" w14:paraId="11709794" w14:textId="77777777" w:rsidTr="003E3187">
        <w:tc>
          <w:tcPr>
            <w:tcW w:w="2180" w:type="dxa"/>
            <w:shd w:val="clear" w:color="auto" w:fill="auto"/>
          </w:tcPr>
          <w:p w14:paraId="202D56D5" w14:textId="77777777" w:rsidR="001140E9" w:rsidRPr="00A20650" w:rsidRDefault="001140E9" w:rsidP="001140E9">
            <w:pPr>
              <w:pStyle w:val="NoSpacing"/>
              <w:spacing w:after="160" w:line="240" w:lineRule="auto"/>
              <w:rPr>
                <w:rFonts w:cstheme="majorBidi"/>
                <w:i w:val="0"/>
                <w:iCs/>
                <w:sz w:val="24"/>
                <w:szCs w:val="24"/>
                <w:lang w:val="en-US"/>
              </w:rPr>
            </w:pPr>
            <w:r w:rsidRPr="00A20650">
              <w:rPr>
                <w:rFonts w:cstheme="majorBidi"/>
                <w:bCs/>
                <w:i w:val="0"/>
                <w:iCs/>
                <w:sz w:val="24"/>
                <w:szCs w:val="24"/>
                <w:lang w:val="en-US"/>
              </w:rPr>
              <w:lastRenderedPageBreak/>
              <w:t>In General (Other)</w:t>
            </w:r>
          </w:p>
        </w:tc>
        <w:tc>
          <w:tcPr>
            <w:tcW w:w="6836" w:type="dxa"/>
            <w:shd w:val="clear" w:color="auto" w:fill="auto"/>
          </w:tcPr>
          <w:p w14:paraId="0668FC8E" w14:textId="77777777" w:rsidR="001140E9" w:rsidRPr="00A20650" w:rsidRDefault="001140E9" w:rsidP="001140E9">
            <w:pPr>
              <w:pStyle w:val="NoSpacing"/>
              <w:spacing w:after="160" w:line="240" w:lineRule="auto"/>
              <w:jc w:val="both"/>
              <w:rPr>
                <w:rFonts w:cstheme="majorBidi"/>
                <w:bCs/>
                <w:i w:val="0"/>
                <w:iCs/>
                <w:sz w:val="24"/>
                <w:szCs w:val="24"/>
                <w:lang w:val="en-US"/>
              </w:rPr>
            </w:pPr>
            <w:r w:rsidRPr="00A20650">
              <w:rPr>
                <w:rFonts w:cstheme="majorBidi"/>
                <w:bCs/>
                <w:i w:val="0"/>
                <w:iCs/>
                <w:sz w:val="24"/>
                <w:szCs w:val="24"/>
                <w:lang w:val="en-US"/>
              </w:rPr>
              <w:t>Providing guidance in students' career decisions, fostering skill growth, and cultivating platforms for networking.</w:t>
            </w:r>
          </w:p>
          <w:p w14:paraId="04AD7888" w14:textId="77777777" w:rsidR="001140E9" w:rsidRPr="00A20650" w:rsidRDefault="001140E9" w:rsidP="001140E9">
            <w:pPr>
              <w:pStyle w:val="NoSpacing"/>
              <w:spacing w:after="160" w:line="240" w:lineRule="auto"/>
              <w:jc w:val="both"/>
              <w:rPr>
                <w:rFonts w:cstheme="majorBidi"/>
                <w:bCs/>
                <w:i w:val="0"/>
                <w:iCs/>
                <w:sz w:val="24"/>
                <w:szCs w:val="24"/>
                <w:lang w:val="en-US"/>
              </w:rPr>
            </w:pPr>
            <w:r w:rsidRPr="00A20650">
              <w:rPr>
                <w:rFonts w:cstheme="majorBidi"/>
                <w:bCs/>
                <w:i w:val="0"/>
                <w:iCs/>
                <w:sz w:val="24"/>
                <w:szCs w:val="24"/>
                <w:lang w:val="en-US"/>
              </w:rPr>
              <w:t>Partnering on research initiatives that bridge the gap between academic exploration and real-world implementation.</w:t>
            </w:r>
          </w:p>
          <w:p w14:paraId="0DF59B94" w14:textId="77777777" w:rsidR="001140E9" w:rsidRPr="00A20650" w:rsidRDefault="001140E9" w:rsidP="001140E9">
            <w:pPr>
              <w:pStyle w:val="NoSpacing"/>
              <w:spacing w:after="160" w:line="240" w:lineRule="auto"/>
              <w:jc w:val="both"/>
              <w:rPr>
                <w:rFonts w:cstheme="majorBidi"/>
                <w:bCs/>
                <w:i w:val="0"/>
                <w:iCs/>
                <w:sz w:val="24"/>
                <w:szCs w:val="24"/>
                <w:lang w:val="en-US"/>
              </w:rPr>
            </w:pPr>
            <w:r w:rsidRPr="00A20650">
              <w:rPr>
                <w:rFonts w:cstheme="majorBidi"/>
                <w:bCs/>
                <w:i w:val="0"/>
                <w:iCs/>
                <w:sz w:val="24"/>
                <w:szCs w:val="24"/>
                <w:lang w:val="en-US"/>
              </w:rPr>
              <w:t>Engaging in program reviews to ensure the continuous quality and relevance of education.</w:t>
            </w:r>
          </w:p>
          <w:p w14:paraId="225E29A6" w14:textId="77777777" w:rsidR="001140E9" w:rsidRPr="00A20650" w:rsidRDefault="001140E9" w:rsidP="001140E9">
            <w:pPr>
              <w:pStyle w:val="NoSpacing"/>
              <w:spacing w:after="160" w:line="240" w:lineRule="auto"/>
              <w:jc w:val="both"/>
              <w:rPr>
                <w:rFonts w:cstheme="majorBidi"/>
                <w:bCs/>
                <w:i w:val="0"/>
                <w:iCs/>
                <w:sz w:val="24"/>
                <w:szCs w:val="24"/>
                <w:lang w:val="en-US"/>
              </w:rPr>
            </w:pPr>
            <w:r w:rsidRPr="00A20650">
              <w:rPr>
                <w:rFonts w:cstheme="majorBidi"/>
                <w:bCs/>
                <w:i w:val="0"/>
                <w:iCs/>
                <w:sz w:val="24"/>
                <w:szCs w:val="24"/>
                <w:lang w:val="en-US"/>
              </w:rPr>
              <w:t>Advocating for the promotion of OBE and the development of human capital through policy influence.</w:t>
            </w:r>
          </w:p>
        </w:tc>
      </w:tr>
    </w:tbl>
    <w:p w14:paraId="48452E09" w14:textId="372D261E" w:rsidR="001140E9" w:rsidRDefault="001140E9" w:rsidP="007818E7">
      <w:pPr>
        <w:tabs>
          <w:tab w:val="center" w:pos="4819"/>
          <w:tab w:val="left" w:pos="8360"/>
        </w:tabs>
        <w:spacing w:after="0" w:line="240" w:lineRule="auto"/>
        <w:jc w:val="center"/>
        <w:rPr>
          <w:rFonts w:asciiTheme="majorBidi" w:hAnsiTheme="majorBidi" w:cstheme="majorBidi"/>
          <w:bCs/>
        </w:rPr>
      </w:pPr>
      <w:r w:rsidRPr="00A20650">
        <w:rPr>
          <w:rFonts w:asciiTheme="majorBidi" w:hAnsiTheme="majorBidi" w:cstheme="majorBidi"/>
          <w:bCs/>
        </w:rPr>
        <w:t>Source: Author construct based on the literature findings</w:t>
      </w:r>
    </w:p>
    <w:p w14:paraId="52213A33" w14:textId="77777777" w:rsidR="007818E7" w:rsidRPr="001140E9" w:rsidRDefault="007818E7" w:rsidP="007818E7">
      <w:pPr>
        <w:tabs>
          <w:tab w:val="center" w:pos="4819"/>
          <w:tab w:val="left" w:pos="8360"/>
        </w:tabs>
        <w:spacing w:after="0" w:line="240" w:lineRule="auto"/>
        <w:jc w:val="center"/>
        <w:rPr>
          <w:rFonts w:asciiTheme="majorBidi" w:hAnsiTheme="majorBidi" w:cstheme="majorBidi"/>
          <w:bCs/>
        </w:rPr>
      </w:pPr>
    </w:p>
    <w:p w14:paraId="20B9C8AA" w14:textId="77777777" w:rsidR="001140E9" w:rsidRPr="000C0333" w:rsidRDefault="001140E9" w:rsidP="001140E9">
      <w:pPr>
        <w:pStyle w:val="ListParagraph"/>
        <w:numPr>
          <w:ilvl w:val="0"/>
          <w:numId w:val="2"/>
        </w:numPr>
        <w:spacing w:after="0" w:line="259" w:lineRule="auto"/>
        <w:ind w:right="0"/>
        <w:jc w:val="left"/>
        <w:rPr>
          <w:rFonts w:asciiTheme="majorBidi" w:hAnsiTheme="majorBidi" w:cstheme="majorBidi"/>
          <w:b/>
          <w:sz w:val="28"/>
          <w:szCs w:val="28"/>
        </w:rPr>
      </w:pPr>
      <w:bookmarkStart w:id="1" w:name="_Hlk165883320"/>
      <w:r w:rsidRPr="000C0333">
        <w:rPr>
          <w:rFonts w:asciiTheme="majorBidi" w:hAnsiTheme="majorBidi" w:cstheme="majorBidi"/>
          <w:b/>
          <w:sz w:val="28"/>
          <w:szCs w:val="28"/>
        </w:rPr>
        <w:t xml:space="preserve">Conclusion  </w:t>
      </w:r>
    </w:p>
    <w:bookmarkEnd w:id="1"/>
    <w:p w14:paraId="4D83D3C4" w14:textId="77777777" w:rsidR="00A20650" w:rsidRPr="00A20650" w:rsidRDefault="00A20650" w:rsidP="001140E9">
      <w:pPr>
        <w:pStyle w:val="PlainText"/>
        <w:spacing w:before="240" w:after="240" w:line="360" w:lineRule="auto"/>
        <w:jc w:val="both"/>
        <w:rPr>
          <w:rFonts w:asciiTheme="majorBidi" w:hAnsiTheme="majorBidi" w:cstheme="majorBidi"/>
          <w:sz w:val="24"/>
          <w:szCs w:val="24"/>
        </w:rPr>
      </w:pPr>
      <w:r w:rsidRPr="00A20650">
        <w:rPr>
          <w:rFonts w:asciiTheme="majorBidi" w:hAnsiTheme="majorBidi" w:cstheme="majorBidi"/>
          <w:sz w:val="24"/>
          <w:szCs w:val="24"/>
        </w:rPr>
        <w:t>An effective education system employing OBE has the potential to revolutionize human capital transformation. A cohesive effort from educators, business leaders, and students is essential to jointly shape learning outcomes, teaching learning activities, student assessment, and more. This collaborative synergy serves as a bridge to address students' skill gaps. Consequently, this study holds paramount importance for educators, business leaders, students, educational administrators, and policymakers alike. It's important to acknowledge that this study draws from secondary data, and therefore, it is recommended that future research be conducted with primary data sources for a more comprehensive perspective.</w:t>
      </w:r>
    </w:p>
    <w:p w14:paraId="20E8188D" w14:textId="3E0C3746" w:rsidR="002A2481" w:rsidRPr="001140E9" w:rsidRDefault="001140E9" w:rsidP="001C705F">
      <w:pPr>
        <w:pStyle w:val="Heading2"/>
        <w:numPr>
          <w:ilvl w:val="0"/>
          <w:numId w:val="2"/>
        </w:numPr>
        <w:spacing w:after="240"/>
        <w:rPr>
          <w:rFonts w:asciiTheme="majorBidi" w:hAnsiTheme="majorBidi" w:cstheme="majorBidi"/>
          <w:sz w:val="28"/>
          <w:szCs w:val="28"/>
        </w:rPr>
      </w:pPr>
      <w:r w:rsidRPr="00EB4FF7">
        <w:rPr>
          <w:rFonts w:asciiTheme="majorBidi" w:hAnsiTheme="majorBidi" w:cstheme="majorBidi"/>
          <w:sz w:val="28"/>
          <w:szCs w:val="28"/>
        </w:rPr>
        <w:t>References</w:t>
      </w:r>
      <w:r w:rsidRPr="00EB4FF7">
        <w:rPr>
          <w:rFonts w:asciiTheme="majorBidi" w:hAnsiTheme="majorBidi" w:cstheme="majorBidi"/>
          <w:b w:val="0"/>
          <w:sz w:val="28"/>
          <w:szCs w:val="28"/>
        </w:rPr>
        <w:t xml:space="preserve">  </w:t>
      </w:r>
    </w:p>
    <w:p w14:paraId="5CAC7A70" w14:textId="63F1C9DD"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AACSB. (2021). </w:t>
      </w:r>
      <w:r w:rsidRPr="00A20650">
        <w:rPr>
          <w:rFonts w:asciiTheme="majorBidi" w:hAnsiTheme="majorBidi" w:cstheme="majorBidi"/>
          <w:i/>
          <w:iCs/>
        </w:rPr>
        <w:t>Guiding principles and standards for business accreditation</w:t>
      </w:r>
      <w:r w:rsidRPr="00A20650">
        <w:rPr>
          <w:rFonts w:asciiTheme="majorBidi" w:hAnsiTheme="majorBidi" w:cstheme="majorBidi"/>
        </w:rPr>
        <w:t xml:space="preserve">. </w:t>
      </w:r>
      <w:hyperlink r:id="rId7" w:history="1">
        <w:r w:rsidR="00713878" w:rsidRPr="00DC0F4C">
          <w:rPr>
            <w:rStyle w:val="Hyperlink"/>
            <w:rFonts w:asciiTheme="majorBidi" w:hAnsiTheme="majorBidi" w:cstheme="majorBidi"/>
          </w:rPr>
          <w:t>https://www.aacsb.edu/educators/accreditation/business-accreditation/eligibility</w:t>
        </w:r>
      </w:hyperlink>
    </w:p>
    <w:p w14:paraId="26B77842"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5FE20FCC" w14:textId="77777777"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Biggs, J., &amp; Tang, C. (2011). </w:t>
      </w:r>
      <w:r w:rsidRPr="00A20650">
        <w:rPr>
          <w:rFonts w:asciiTheme="majorBidi" w:hAnsiTheme="majorBidi" w:cstheme="majorBidi"/>
          <w:i/>
          <w:iCs/>
        </w:rPr>
        <w:t>Teaching for quality learning at university</w:t>
      </w:r>
      <w:r w:rsidRPr="00A20650">
        <w:rPr>
          <w:rFonts w:asciiTheme="majorBidi" w:hAnsiTheme="majorBidi" w:cstheme="majorBidi"/>
        </w:rPr>
        <w:t xml:space="preserve"> (4th ed.). McGraw-Hill Education.</w:t>
      </w:r>
    </w:p>
    <w:p w14:paraId="7861BA4D"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7E8501A3" w14:textId="7AD4D93A"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Iloanya, J. (2019). Preparing the 21</w:t>
      </w:r>
      <w:r w:rsidRPr="00A20650">
        <w:rPr>
          <w:rFonts w:asciiTheme="majorBidi" w:hAnsiTheme="majorBidi" w:cstheme="majorBidi"/>
          <w:vertAlign w:val="superscript"/>
        </w:rPr>
        <w:t>st</w:t>
      </w:r>
      <w:r w:rsidRPr="00A20650">
        <w:rPr>
          <w:rFonts w:asciiTheme="majorBidi" w:hAnsiTheme="majorBidi" w:cstheme="majorBidi"/>
        </w:rPr>
        <w:t xml:space="preserve"> Century Teacher for the Implementation of Outcomes-Based Education: The Practical Reality. </w:t>
      </w:r>
      <w:r w:rsidRPr="00A20650">
        <w:rPr>
          <w:rFonts w:asciiTheme="majorBidi" w:hAnsiTheme="majorBidi" w:cstheme="majorBidi"/>
          <w:i/>
          <w:iCs/>
        </w:rPr>
        <w:t>American Journal of Educational Research</w:t>
      </w:r>
      <w:r w:rsidRPr="00A20650">
        <w:rPr>
          <w:rFonts w:asciiTheme="majorBidi" w:hAnsiTheme="majorBidi" w:cstheme="majorBidi"/>
        </w:rPr>
        <w:t xml:space="preserve">, </w:t>
      </w:r>
      <w:r w:rsidRPr="00A20650">
        <w:rPr>
          <w:rFonts w:asciiTheme="majorBidi" w:hAnsiTheme="majorBidi" w:cstheme="majorBidi"/>
          <w:i/>
          <w:iCs/>
        </w:rPr>
        <w:t>7</w:t>
      </w:r>
      <w:r w:rsidRPr="00A20650">
        <w:rPr>
          <w:rFonts w:asciiTheme="majorBidi" w:hAnsiTheme="majorBidi" w:cstheme="majorBidi"/>
        </w:rPr>
        <w:t xml:space="preserve">(7), 439–444. </w:t>
      </w:r>
      <w:hyperlink r:id="rId8" w:history="1">
        <w:r w:rsidR="00713878" w:rsidRPr="00DC0F4C">
          <w:rPr>
            <w:rStyle w:val="Hyperlink"/>
            <w:rFonts w:asciiTheme="majorBidi" w:hAnsiTheme="majorBidi" w:cstheme="majorBidi"/>
          </w:rPr>
          <w:t>https://doi.org/10.12691/education-7-7-2</w:t>
        </w:r>
      </w:hyperlink>
    </w:p>
    <w:p w14:paraId="08CBB8FF"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4F9CC612" w14:textId="0F56F507"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Mangali, G. R., Biscocho, S. S., Salagubang, M. R. M., Patricia, A., &amp; Castillo, D. (2019). Teaching and Learning Experiences in Letran’ s Partial Implementation of Outcomes Based Education. </w:t>
      </w:r>
      <w:r w:rsidRPr="00A20650">
        <w:rPr>
          <w:rFonts w:asciiTheme="majorBidi" w:hAnsiTheme="majorBidi" w:cstheme="majorBidi"/>
          <w:i/>
          <w:iCs/>
        </w:rPr>
        <w:t>International Journal of Multidiciolinary Research and Publications</w:t>
      </w:r>
      <w:r w:rsidRPr="00A20650">
        <w:rPr>
          <w:rFonts w:asciiTheme="majorBidi" w:hAnsiTheme="majorBidi" w:cstheme="majorBidi"/>
        </w:rPr>
        <w:t xml:space="preserve">, </w:t>
      </w:r>
      <w:r w:rsidRPr="00A20650">
        <w:rPr>
          <w:rFonts w:asciiTheme="majorBidi" w:hAnsiTheme="majorBidi" w:cstheme="majorBidi"/>
          <w:i/>
          <w:iCs/>
        </w:rPr>
        <w:t>2</w:t>
      </w:r>
      <w:r w:rsidRPr="00A20650">
        <w:rPr>
          <w:rFonts w:asciiTheme="majorBidi" w:hAnsiTheme="majorBidi" w:cstheme="majorBidi"/>
        </w:rPr>
        <w:t xml:space="preserve">(1), 49–57. </w:t>
      </w:r>
      <w:hyperlink r:id="rId9" w:history="1">
        <w:r w:rsidR="00713878" w:rsidRPr="00DC0F4C">
          <w:rPr>
            <w:rStyle w:val="Hyperlink"/>
            <w:rFonts w:asciiTheme="majorBidi" w:hAnsiTheme="majorBidi" w:cstheme="majorBidi"/>
          </w:rPr>
          <w:t>https://doi.org/10.5281/zenodo.3342103</w:t>
        </w:r>
      </w:hyperlink>
    </w:p>
    <w:p w14:paraId="000F82BB"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4C67841E" w14:textId="383D2CCE"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Ortega, R. M., &amp; Cruz, R. a. O. (2016). Educators’ Attitude towards Outcomes-Based Educational Approach in English Second Language Learning. </w:t>
      </w:r>
      <w:r w:rsidRPr="00A20650">
        <w:rPr>
          <w:rFonts w:asciiTheme="majorBidi" w:hAnsiTheme="majorBidi" w:cstheme="majorBidi"/>
          <w:i/>
          <w:iCs/>
        </w:rPr>
        <w:t>American Journal of Educational Research</w:t>
      </w:r>
      <w:r w:rsidRPr="00A20650">
        <w:rPr>
          <w:rFonts w:asciiTheme="majorBidi" w:hAnsiTheme="majorBidi" w:cstheme="majorBidi"/>
        </w:rPr>
        <w:t xml:space="preserve">, </w:t>
      </w:r>
      <w:r w:rsidRPr="00A20650">
        <w:rPr>
          <w:rFonts w:asciiTheme="majorBidi" w:hAnsiTheme="majorBidi" w:cstheme="majorBidi"/>
          <w:i/>
          <w:iCs/>
        </w:rPr>
        <w:t>4</w:t>
      </w:r>
      <w:r w:rsidRPr="00A20650">
        <w:rPr>
          <w:rFonts w:asciiTheme="majorBidi" w:hAnsiTheme="majorBidi" w:cstheme="majorBidi"/>
        </w:rPr>
        <w:t xml:space="preserve">(8), 597–601. </w:t>
      </w:r>
      <w:hyperlink r:id="rId10" w:history="1">
        <w:r w:rsidR="00713878" w:rsidRPr="00DC0F4C">
          <w:rPr>
            <w:rStyle w:val="Hyperlink"/>
            <w:rFonts w:asciiTheme="majorBidi" w:hAnsiTheme="majorBidi" w:cstheme="majorBidi"/>
          </w:rPr>
          <w:t>https://doi.org/10.12691/education-4-8-3</w:t>
        </w:r>
      </w:hyperlink>
    </w:p>
    <w:p w14:paraId="12146B64"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3A445C19" w14:textId="6ACB69ED"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Rao, N. K. (2020). Outcome-based Education: An Outline. </w:t>
      </w:r>
      <w:r w:rsidRPr="00A20650">
        <w:rPr>
          <w:rFonts w:asciiTheme="majorBidi" w:hAnsiTheme="majorBidi" w:cstheme="majorBidi"/>
          <w:i/>
          <w:iCs/>
        </w:rPr>
        <w:t>Higher Education for the Future</w:t>
      </w:r>
      <w:r w:rsidRPr="00A20650">
        <w:rPr>
          <w:rFonts w:asciiTheme="majorBidi" w:hAnsiTheme="majorBidi" w:cstheme="majorBidi"/>
        </w:rPr>
        <w:t xml:space="preserve">, </w:t>
      </w:r>
      <w:r w:rsidRPr="00A20650">
        <w:rPr>
          <w:rFonts w:asciiTheme="majorBidi" w:hAnsiTheme="majorBidi" w:cstheme="majorBidi"/>
          <w:i/>
          <w:iCs/>
        </w:rPr>
        <w:t>7</w:t>
      </w:r>
      <w:r w:rsidRPr="00A20650">
        <w:rPr>
          <w:rFonts w:asciiTheme="majorBidi" w:hAnsiTheme="majorBidi" w:cstheme="majorBidi"/>
        </w:rPr>
        <w:t xml:space="preserve">(1), 5–21. </w:t>
      </w:r>
      <w:hyperlink r:id="rId11" w:history="1">
        <w:r w:rsidR="00713878" w:rsidRPr="00DC0F4C">
          <w:rPr>
            <w:rStyle w:val="Hyperlink"/>
            <w:rFonts w:asciiTheme="majorBidi" w:hAnsiTheme="majorBidi" w:cstheme="majorBidi"/>
          </w:rPr>
          <w:t>https://doi.org/10.1177/2347631119886418</w:t>
        </w:r>
      </w:hyperlink>
    </w:p>
    <w:p w14:paraId="517B1E57"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6B8E05D1" w14:textId="77777777"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Rothomi, A., &amp; Rafid, M. (2023). Relationship Analysis and Concept of Human Capital Theory and Education. </w:t>
      </w:r>
      <w:r w:rsidRPr="00A20650">
        <w:rPr>
          <w:rFonts w:asciiTheme="majorBidi" w:hAnsiTheme="majorBidi" w:cstheme="majorBidi"/>
          <w:i/>
          <w:iCs/>
        </w:rPr>
        <w:t>EDUCATUM: Scientific Journal of Education</w:t>
      </w:r>
      <w:r w:rsidRPr="00A20650">
        <w:rPr>
          <w:rFonts w:asciiTheme="majorBidi" w:hAnsiTheme="majorBidi" w:cstheme="majorBidi"/>
        </w:rPr>
        <w:t xml:space="preserve">, </w:t>
      </w:r>
      <w:r w:rsidRPr="00A20650">
        <w:rPr>
          <w:rFonts w:asciiTheme="majorBidi" w:hAnsiTheme="majorBidi" w:cstheme="majorBidi"/>
          <w:i/>
          <w:iCs/>
        </w:rPr>
        <w:t>1</w:t>
      </w:r>
      <w:r w:rsidRPr="00A20650">
        <w:rPr>
          <w:rFonts w:asciiTheme="majorBidi" w:hAnsiTheme="majorBidi" w:cstheme="majorBidi"/>
        </w:rPr>
        <w:t>(1), 26–31.</w:t>
      </w:r>
    </w:p>
    <w:p w14:paraId="45AD31F5"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428221DB" w14:textId="77777777"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Senaratne, S. (2019). Outcome-Based education (OBE) in accounting in Sri Lanka: Insights for teacher education. In A. D. N. Gunarathne (Ed.), </w:t>
      </w:r>
      <w:r w:rsidRPr="00A20650">
        <w:rPr>
          <w:rFonts w:asciiTheme="majorBidi" w:hAnsiTheme="majorBidi" w:cstheme="majorBidi"/>
          <w:i/>
          <w:iCs/>
        </w:rPr>
        <w:t>South Asian Education Policy, Research, and Practice</w:t>
      </w:r>
      <w:r w:rsidRPr="00A20650">
        <w:rPr>
          <w:rFonts w:asciiTheme="majorBidi" w:hAnsiTheme="majorBidi" w:cstheme="majorBidi"/>
        </w:rPr>
        <w:t xml:space="preserve"> (p. 23). Palgrave Macmillan, Cham.</w:t>
      </w:r>
    </w:p>
    <w:p w14:paraId="7A8E63EE"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15599D03" w14:textId="77777777" w:rsid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Spady, W. G. (1994). </w:t>
      </w:r>
      <w:r w:rsidRPr="00A20650">
        <w:rPr>
          <w:rFonts w:asciiTheme="majorBidi" w:hAnsiTheme="majorBidi" w:cstheme="majorBidi"/>
          <w:i/>
          <w:iCs/>
        </w:rPr>
        <w:t>Outcome-based Education</w:t>
      </w:r>
      <w:r w:rsidRPr="00A20650">
        <w:rPr>
          <w:rFonts w:asciiTheme="majorBidi" w:hAnsiTheme="majorBidi" w:cstheme="majorBidi"/>
        </w:rPr>
        <w:t>. American Association of School Administrators.</w:t>
      </w:r>
    </w:p>
    <w:p w14:paraId="67553225" w14:textId="77777777" w:rsidR="00713878" w:rsidRPr="00A20650" w:rsidRDefault="00713878" w:rsidP="00713878">
      <w:pPr>
        <w:pStyle w:val="NormalWeb"/>
        <w:spacing w:before="0" w:beforeAutospacing="0" w:after="0" w:afterAutospacing="0"/>
        <w:ind w:left="720" w:hanging="720"/>
        <w:jc w:val="both"/>
        <w:rPr>
          <w:rFonts w:asciiTheme="majorBidi" w:hAnsiTheme="majorBidi" w:cstheme="majorBidi"/>
        </w:rPr>
      </w:pPr>
    </w:p>
    <w:p w14:paraId="29E93663" w14:textId="77777777" w:rsidR="00A20650" w:rsidRPr="00A20650" w:rsidRDefault="00A20650" w:rsidP="00713878">
      <w:pPr>
        <w:pStyle w:val="NormalWeb"/>
        <w:spacing w:before="0" w:beforeAutospacing="0" w:after="0" w:afterAutospacing="0"/>
        <w:ind w:left="720" w:hanging="720"/>
        <w:jc w:val="both"/>
        <w:rPr>
          <w:rFonts w:asciiTheme="majorBidi" w:hAnsiTheme="majorBidi" w:cstheme="majorBidi"/>
        </w:rPr>
      </w:pPr>
      <w:r w:rsidRPr="00A20650">
        <w:rPr>
          <w:rFonts w:asciiTheme="majorBidi" w:hAnsiTheme="majorBidi" w:cstheme="majorBidi"/>
        </w:rPr>
        <w:t xml:space="preserve">Wickramasinghe, V. (2018). Higher education in state universities in Sri Lanka. </w:t>
      </w:r>
      <w:r w:rsidRPr="00A20650">
        <w:rPr>
          <w:rFonts w:asciiTheme="majorBidi" w:hAnsiTheme="majorBidi" w:cstheme="majorBidi"/>
          <w:i/>
          <w:iCs/>
        </w:rPr>
        <w:t>International Journal of Educational Management</w:t>
      </w:r>
      <w:r w:rsidRPr="00A20650">
        <w:rPr>
          <w:rFonts w:asciiTheme="majorBidi" w:hAnsiTheme="majorBidi" w:cstheme="majorBidi"/>
        </w:rPr>
        <w:t xml:space="preserve">, </w:t>
      </w:r>
      <w:r w:rsidRPr="00A20650">
        <w:rPr>
          <w:rFonts w:asciiTheme="majorBidi" w:hAnsiTheme="majorBidi" w:cstheme="majorBidi"/>
          <w:i/>
          <w:iCs/>
        </w:rPr>
        <w:t>32</w:t>
      </w:r>
      <w:r w:rsidRPr="00A20650">
        <w:rPr>
          <w:rFonts w:asciiTheme="majorBidi" w:hAnsiTheme="majorBidi" w:cstheme="majorBidi"/>
        </w:rPr>
        <w:t>(3), 463–478. https://doi.org/10.1108/ijem-01-2017-0028</w:t>
      </w:r>
    </w:p>
    <w:p w14:paraId="04E8D126" w14:textId="77777777" w:rsidR="00CB4244" w:rsidRPr="00A20650" w:rsidRDefault="00CB4244" w:rsidP="00713878">
      <w:pPr>
        <w:spacing w:line="240" w:lineRule="auto"/>
        <w:jc w:val="both"/>
        <w:rPr>
          <w:rFonts w:asciiTheme="majorBidi" w:hAnsiTheme="majorBidi" w:cstheme="majorBidi"/>
          <w:sz w:val="24"/>
          <w:szCs w:val="22"/>
        </w:rPr>
      </w:pPr>
    </w:p>
    <w:p w14:paraId="72AC580C" w14:textId="77777777" w:rsidR="00CB4244" w:rsidRPr="00A20650" w:rsidRDefault="00CB4244" w:rsidP="00713878">
      <w:pPr>
        <w:spacing w:line="240" w:lineRule="auto"/>
        <w:jc w:val="both"/>
        <w:rPr>
          <w:rFonts w:asciiTheme="majorBidi" w:hAnsiTheme="majorBidi" w:cstheme="majorBidi"/>
          <w:b/>
          <w:bCs/>
          <w:sz w:val="40"/>
          <w:szCs w:val="36"/>
        </w:rPr>
      </w:pPr>
    </w:p>
    <w:p w14:paraId="58BABBDE" w14:textId="77777777" w:rsidR="00CB4244" w:rsidRPr="00A20650" w:rsidRDefault="00CB4244" w:rsidP="00713878">
      <w:pPr>
        <w:spacing w:line="240" w:lineRule="auto"/>
        <w:rPr>
          <w:rFonts w:asciiTheme="majorBidi" w:hAnsiTheme="majorBidi" w:cstheme="majorBidi"/>
        </w:rPr>
      </w:pPr>
    </w:p>
    <w:p w14:paraId="7851D602" w14:textId="77777777" w:rsidR="00A661A5" w:rsidRPr="00A20650" w:rsidRDefault="00A661A5">
      <w:pPr>
        <w:rPr>
          <w:rFonts w:asciiTheme="majorBidi" w:hAnsiTheme="majorBidi" w:cstheme="majorBidi"/>
        </w:rPr>
      </w:pPr>
    </w:p>
    <w:sectPr w:rsidR="00A661A5" w:rsidRPr="00A20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91E0C"/>
    <w:multiLevelType w:val="multilevel"/>
    <w:tmpl w:val="A9A4AB6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E3B7FF2"/>
    <w:multiLevelType w:val="hybridMultilevel"/>
    <w:tmpl w:val="79CC1E9E"/>
    <w:lvl w:ilvl="0" w:tplc="63BEF35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264003390">
    <w:abstractNumId w:val="0"/>
  </w:num>
  <w:num w:numId="2" w16cid:durableId="101804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B3"/>
    <w:rsid w:val="000B35D0"/>
    <w:rsid w:val="001140E9"/>
    <w:rsid w:val="001449E3"/>
    <w:rsid w:val="0016019F"/>
    <w:rsid w:val="001C705F"/>
    <w:rsid w:val="002A2481"/>
    <w:rsid w:val="0033705E"/>
    <w:rsid w:val="00381637"/>
    <w:rsid w:val="003B460B"/>
    <w:rsid w:val="004869D3"/>
    <w:rsid w:val="00657C5B"/>
    <w:rsid w:val="006D1E89"/>
    <w:rsid w:val="00713878"/>
    <w:rsid w:val="007818E7"/>
    <w:rsid w:val="008B74B3"/>
    <w:rsid w:val="00A148B1"/>
    <w:rsid w:val="00A20650"/>
    <w:rsid w:val="00A661A5"/>
    <w:rsid w:val="00CB4244"/>
    <w:rsid w:val="00CF3A8E"/>
    <w:rsid w:val="00DC59EA"/>
    <w:rsid w:val="00DF15BF"/>
    <w:rsid w:val="00E16DAF"/>
    <w:rsid w:val="00F231FD"/>
    <w:rsid w:val="1DC8B13E"/>
    <w:rsid w:val="24FA8145"/>
    <w:rsid w:val="2EFFDA9D"/>
    <w:rsid w:val="34CC8B0F"/>
    <w:rsid w:val="4A6C218C"/>
    <w:rsid w:val="7453A45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1C1E"/>
  <w15:chartTrackingRefBased/>
  <w15:docId w15:val="{FFA9A0FB-02C3-4166-A5DB-686FE861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44"/>
    <w:rPr>
      <w:kern w:val="0"/>
      <w:szCs w:val="20"/>
      <w:lang w:val="en-US"/>
      <w14:ligatures w14:val="none"/>
    </w:rPr>
  </w:style>
  <w:style w:type="paragraph" w:styleId="Heading2">
    <w:name w:val="heading 2"/>
    <w:next w:val="Normal"/>
    <w:link w:val="Heading2Char"/>
    <w:uiPriority w:val="9"/>
    <w:unhideWhenUsed/>
    <w:qFormat/>
    <w:rsid w:val="006D1E89"/>
    <w:pPr>
      <w:keepNext/>
      <w:keepLines/>
      <w:spacing w:after="0"/>
      <w:ind w:left="10" w:hanging="10"/>
      <w:outlineLvl w:val="1"/>
    </w:pPr>
    <w:rPr>
      <w:rFonts w:ascii="Arial" w:eastAsia="Arial" w:hAnsi="Arial" w:cs="Arial"/>
      <w:b/>
      <w:color w:val="000000"/>
      <w:sz w:val="24"/>
      <w:lang w:eastAsia="en-MY"/>
    </w:rPr>
  </w:style>
  <w:style w:type="paragraph" w:styleId="Heading3">
    <w:name w:val="heading 3"/>
    <w:basedOn w:val="Normal"/>
    <w:next w:val="Normal"/>
    <w:link w:val="Heading3Char"/>
    <w:uiPriority w:val="9"/>
    <w:unhideWhenUsed/>
    <w:qFormat/>
    <w:rsid w:val="00381637"/>
    <w:pPr>
      <w:keepNext/>
      <w:keepLines/>
      <w:spacing w:before="40" w:after="0"/>
      <w:outlineLvl w:val="2"/>
    </w:pPr>
    <w:rPr>
      <w:rFonts w:asciiTheme="majorHAnsi" w:eastAsiaTheme="majorEastAsia" w:hAnsiTheme="majorHAnsi" w:cstheme="majorBidi"/>
      <w:color w:val="1F3763" w:themeColor="accent1" w:themeShade="7F"/>
      <w:kern w:val="2"/>
      <w:sz w:val="24"/>
      <w:szCs w:val="24"/>
      <w:lang w:val="en-MY"/>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ffililation"/>
    <w:basedOn w:val="Heading3"/>
    <w:autoRedefine/>
    <w:uiPriority w:val="1"/>
    <w:qFormat/>
    <w:rsid w:val="00381637"/>
    <w:pPr>
      <w:spacing w:before="0" w:line="360" w:lineRule="auto"/>
      <w:jc w:val="center"/>
    </w:pPr>
    <w:rPr>
      <w:rFonts w:asciiTheme="majorBidi" w:hAnsiTheme="majorBidi" w:cstheme="minorBidi"/>
      <w:i/>
      <w:color w:val="000000" w:themeColor="text1"/>
      <w:sz w:val="20"/>
      <w:szCs w:val="22"/>
      <w:lang w:val="en-GB"/>
    </w:rPr>
  </w:style>
  <w:style w:type="character" w:customStyle="1" w:styleId="Heading3Char">
    <w:name w:val="Heading 3 Char"/>
    <w:basedOn w:val="DefaultParagraphFont"/>
    <w:link w:val="Heading3"/>
    <w:uiPriority w:val="9"/>
    <w:rsid w:val="0038163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qFormat/>
    <w:rsid w:val="00CB4244"/>
    <w:pPr>
      <w:spacing w:after="0" w:line="240" w:lineRule="auto"/>
    </w:pPr>
    <w:rPr>
      <w:rFonts w:ascii="Times New Roman" w:eastAsia="SimSun" w:hAnsi="Times New Roman" w:cs="Times New Roman"/>
      <w:kern w:val="0"/>
      <w:sz w:val="20"/>
      <w:szCs w:val="20"/>
      <w:lang w:eastAsia="en-M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4244"/>
    <w:rPr>
      <w:color w:val="0563C1" w:themeColor="hyperlink"/>
      <w:u w:val="single"/>
    </w:rPr>
  </w:style>
  <w:style w:type="paragraph" w:styleId="PlainText">
    <w:name w:val="Plain Text"/>
    <w:basedOn w:val="Normal"/>
    <w:link w:val="PlainTextChar"/>
    <w:unhideWhenUsed/>
    <w:rsid w:val="00A20650"/>
    <w:pPr>
      <w:overflowPunct w:val="0"/>
      <w:autoSpaceDE w:val="0"/>
      <w:autoSpaceDN w:val="0"/>
      <w:adjustRightInd w:val="0"/>
      <w:spacing w:after="0" w:line="240" w:lineRule="auto"/>
    </w:pPr>
    <w:rPr>
      <w:rFonts w:ascii="Courier New" w:eastAsia="Times New Roman" w:hAnsi="Courier New" w:cs="Times New Roman"/>
      <w:sz w:val="20"/>
      <w:lang w:val="en-AU"/>
    </w:rPr>
  </w:style>
  <w:style w:type="character" w:customStyle="1" w:styleId="PlainTextChar">
    <w:name w:val="Plain Text Char"/>
    <w:basedOn w:val="DefaultParagraphFont"/>
    <w:link w:val="PlainText"/>
    <w:rsid w:val="00A20650"/>
    <w:rPr>
      <w:rFonts w:ascii="Courier New" w:eastAsia="Times New Roman" w:hAnsi="Courier New" w:cs="Times New Roman"/>
      <w:kern w:val="0"/>
      <w:sz w:val="20"/>
      <w:szCs w:val="20"/>
      <w:lang w:val="en-AU"/>
      <w14:ligatures w14:val="none"/>
    </w:rPr>
  </w:style>
  <w:style w:type="paragraph" w:styleId="NormalWeb">
    <w:name w:val="Normal (Web)"/>
    <w:basedOn w:val="Normal"/>
    <w:uiPriority w:val="99"/>
    <w:unhideWhenUsed/>
    <w:rsid w:val="00A20650"/>
    <w:pPr>
      <w:spacing w:before="100" w:beforeAutospacing="1" w:after="100" w:afterAutospacing="1" w:line="240" w:lineRule="auto"/>
    </w:pPr>
    <w:rPr>
      <w:rFonts w:ascii="Times New Roman" w:eastAsia="Times New Roman" w:hAnsi="Times New Roman" w:cs="Times New Roman"/>
      <w:sz w:val="24"/>
      <w:szCs w:val="24"/>
      <w:lang w:bidi="si-LK"/>
    </w:rPr>
  </w:style>
  <w:style w:type="character" w:customStyle="1" w:styleId="Heading2Char">
    <w:name w:val="Heading 2 Char"/>
    <w:basedOn w:val="DefaultParagraphFont"/>
    <w:link w:val="Heading2"/>
    <w:rsid w:val="006D1E89"/>
    <w:rPr>
      <w:rFonts w:ascii="Arial" w:eastAsia="Arial" w:hAnsi="Arial" w:cs="Arial"/>
      <w:b/>
      <w:color w:val="000000"/>
      <w:sz w:val="24"/>
      <w:lang w:eastAsia="en-MY"/>
    </w:rPr>
  </w:style>
  <w:style w:type="paragraph" w:styleId="ListParagraph">
    <w:name w:val="List Paragraph"/>
    <w:basedOn w:val="Normal"/>
    <w:uiPriority w:val="34"/>
    <w:qFormat/>
    <w:rsid w:val="006D1E89"/>
    <w:pPr>
      <w:spacing w:after="5" w:line="250" w:lineRule="auto"/>
      <w:ind w:left="720" w:right="10" w:hanging="10"/>
      <w:contextualSpacing/>
      <w:jc w:val="both"/>
    </w:pPr>
    <w:rPr>
      <w:rFonts w:ascii="Arial" w:eastAsia="Arial" w:hAnsi="Arial" w:cs="Arial"/>
      <w:color w:val="000000"/>
      <w:kern w:val="2"/>
      <w:sz w:val="24"/>
      <w:szCs w:val="22"/>
      <w:lang w:val="en-MY" w:eastAsia="en-MY"/>
      <w14:ligatures w14:val="standardContextual"/>
    </w:rPr>
  </w:style>
  <w:style w:type="character" w:styleId="UnresolvedMention">
    <w:name w:val="Unresolved Mention"/>
    <w:basedOn w:val="DefaultParagraphFont"/>
    <w:uiPriority w:val="99"/>
    <w:semiHidden/>
    <w:unhideWhenUsed/>
    <w:rsid w:val="00713878"/>
    <w:rPr>
      <w:color w:val="605E5C"/>
      <w:shd w:val="clear" w:color="auto" w:fill="E1DFDD"/>
    </w:rPr>
  </w:style>
  <w:style w:type="paragraph" w:styleId="Title">
    <w:name w:val="Title"/>
    <w:basedOn w:val="Normal"/>
    <w:link w:val="TitleChar"/>
    <w:uiPriority w:val="10"/>
    <w:qFormat/>
    <w:rsid w:val="004869D3"/>
    <w:pPr>
      <w:widowControl w:val="0"/>
      <w:autoSpaceDE w:val="0"/>
      <w:autoSpaceDN w:val="0"/>
      <w:spacing w:before="62" w:after="0" w:line="240" w:lineRule="auto"/>
      <w:ind w:left="118" w:right="118" w:hanging="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4869D3"/>
    <w:rPr>
      <w:rFonts w:ascii="Times New Roman" w:eastAsia="Times New Roman" w:hAnsi="Times New Roman" w:cs="Times New Roman"/>
      <w:b/>
      <w:bCs/>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91/education-7-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acsb.edu/educators/accreditation/business-accreditation/eligibi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xxxxx@lincol.edu.my" TargetMode="External"/><Relationship Id="rId11" Type="http://schemas.openxmlformats.org/officeDocument/2006/relationships/hyperlink" Target="https://doi.org/10.1177/2347631119886418" TargetMode="External"/><Relationship Id="rId5" Type="http://schemas.openxmlformats.org/officeDocument/2006/relationships/image" Target="media/image1.png"/><Relationship Id="rId10" Type="http://schemas.openxmlformats.org/officeDocument/2006/relationships/hyperlink" Target="https://doi.org/10.12691/education-4-8-3" TargetMode="External"/><Relationship Id="rId4" Type="http://schemas.openxmlformats.org/officeDocument/2006/relationships/webSettings" Target="webSettings.xml"/><Relationship Id="rId9" Type="http://schemas.openxmlformats.org/officeDocument/2006/relationships/hyperlink" Target="https://doi.org/10.5281/zenodo.3342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taresh</dc:creator>
  <cp:keywords/>
  <dc:description/>
  <cp:lastModifiedBy>Nargiza Ataniyazova</cp:lastModifiedBy>
  <cp:revision>28</cp:revision>
  <dcterms:created xsi:type="dcterms:W3CDTF">2023-10-24T14:28:00Z</dcterms:created>
  <dcterms:modified xsi:type="dcterms:W3CDTF">2025-01-13T08:07:00Z</dcterms:modified>
</cp:coreProperties>
</file>